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769D" w14:textId="414EE483" w:rsid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w:t>
      </w:r>
      <w:r w:rsidR="00E500BF">
        <w:rPr>
          <w:rFonts w:ascii="Arial" w:hAnsi="Arial" w:cs="Arial"/>
          <w:b/>
          <w:spacing w:val="-3"/>
          <w:sz w:val="20"/>
          <w:szCs w:val="20"/>
        </w:rPr>
        <w:t>4</w:t>
      </w:r>
    </w:p>
    <w:p w14:paraId="7D96FE0F" w14:textId="77777777" w:rsidR="004817DC" w:rsidRDefault="004817DC" w:rsidP="00EF2E73">
      <w:pPr>
        <w:tabs>
          <w:tab w:val="left" w:pos="-720"/>
        </w:tabs>
        <w:suppressAutoHyphens/>
        <w:spacing w:after="0" w:line="240" w:lineRule="auto"/>
        <w:jc w:val="center"/>
        <w:rPr>
          <w:rFonts w:ascii="Arial" w:hAnsi="Arial" w:cs="Arial"/>
          <w:b/>
          <w:spacing w:val="-3"/>
          <w:sz w:val="20"/>
          <w:szCs w:val="20"/>
        </w:rPr>
      </w:pPr>
    </w:p>
    <w:p w14:paraId="62C3458E" w14:textId="1420A54E" w:rsidR="00EF2E73" w:rsidRP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METODOLOGÍA DE CÁLCULO DE LA RESERVA </w:t>
      </w:r>
      <w:r w:rsidR="00E62A2C">
        <w:rPr>
          <w:rFonts w:ascii="Arial" w:hAnsi="Arial" w:cs="Arial"/>
          <w:b/>
          <w:spacing w:val="-3"/>
          <w:sz w:val="20"/>
          <w:szCs w:val="20"/>
        </w:rPr>
        <w:t>DE DESVIACIÓN DE SINIESTRALIDAD</w:t>
      </w:r>
    </w:p>
    <w:p w14:paraId="7850532A" w14:textId="77777777" w:rsidR="00EF2E73" w:rsidRDefault="00EF2E73" w:rsidP="00EF2E73">
      <w:pPr>
        <w:tabs>
          <w:tab w:val="left" w:pos="-720"/>
        </w:tabs>
        <w:suppressAutoHyphens/>
        <w:spacing w:after="0" w:line="240" w:lineRule="auto"/>
        <w:jc w:val="center"/>
        <w:rPr>
          <w:rFonts w:ascii="Arial" w:hAnsi="Arial" w:cs="Arial"/>
          <w:b/>
          <w:spacing w:val="-3"/>
          <w:sz w:val="20"/>
          <w:szCs w:val="20"/>
        </w:rPr>
      </w:pPr>
    </w:p>
    <w:p w14:paraId="3E28BC7F" w14:textId="77777777" w:rsidR="00DE6539" w:rsidRDefault="00DE6539" w:rsidP="00DE6539">
      <w:pPr>
        <w:tabs>
          <w:tab w:val="left" w:pos="-720"/>
        </w:tabs>
        <w:suppressAutoHyphens/>
        <w:spacing w:after="0" w:line="240" w:lineRule="auto"/>
        <w:jc w:val="both"/>
        <w:rPr>
          <w:rFonts w:ascii="Arial" w:hAnsi="Arial" w:cs="Arial"/>
          <w:spacing w:val="-3"/>
          <w:sz w:val="20"/>
          <w:szCs w:val="20"/>
        </w:rPr>
      </w:pPr>
    </w:p>
    <w:p w14:paraId="3509AAC3" w14:textId="6BB6BC50" w:rsidR="00D00A5D" w:rsidRDefault="00D00A5D" w:rsidP="00EF2E73">
      <w:pPr>
        <w:tabs>
          <w:tab w:val="left" w:pos="-720"/>
        </w:tabs>
        <w:suppressAutoHyphens/>
        <w:spacing w:after="0" w:line="240" w:lineRule="auto"/>
        <w:jc w:val="both"/>
        <w:rPr>
          <w:rFonts w:ascii="Arial" w:hAnsi="Arial" w:cs="Arial"/>
          <w:b/>
          <w:spacing w:val="-3"/>
          <w:sz w:val="20"/>
          <w:szCs w:val="20"/>
        </w:rPr>
      </w:pPr>
      <w:r w:rsidRPr="00D00A5D">
        <w:rPr>
          <w:rFonts w:ascii="Arial" w:hAnsi="Arial" w:cs="Arial"/>
          <w:spacing w:val="-3"/>
          <w:sz w:val="20"/>
          <w:szCs w:val="20"/>
        </w:rPr>
        <w:t xml:space="preserve">Las entidades aseguradoras deben calcular la reserva de desviación de siniestralidad </w:t>
      </w:r>
      <w:r w:rsidR="002C0367">
        <w:rPr>
          <w:rFonts w:ascii="Arial" w:hAnsi="Arial" w:cs="Arial"/>
          <w:spacing w:val="-3"/>
          <w:sz w:val="20"/>
          <w:szCs w:val="20"/>
        </w:rPr>
        <w:t xml:space="preserve">de acuerdo con las instrucciones del numeral 5.6. del Capítulo XXXIV de la CBCF, </w:t>
      </w:r>
      <w:r w:rsidR="001741A9">
        <w:rPr>
          <w:rFonts w:ascii="Arial" w:hAnsi="Arial" w:cs="Arial"/>
          <w:spacing w:val="-3"/>
          <w:sz w:val="20"/>
          <w:szCs w:val="20"/>
        </w:rPr>
        <w:t xml:space="preserve">y </w:t>
      </w:r>
      <w:r w:rsidR="002C0367">
        <w:rPr>
          <w:rFonts w:ascii="Arial" w:hAnsi="Arial" w:cs="Arial"/>
          <w:spacing w:val="-3"/>
          <w:sz w:val="20"/>
          <w:szCs w:val="20"/>
        </w:rPr>
        <w:t xml:space="preserve">teniendo en cuenta </w:t>
      </w:r>
      <w:r w:rsidR="00135714">
        <w:rPr>
          <w:rFonts w:ascii="Arial" w:hAnsi="Arial" w:cs="Arial"/>
          <w:spacing w:val="-3"/>
          <w:sz w:val="20"/>
          <w:szCs w:val="20"/>
        </w:rPr>
        <w:t>la metodología regulada en el presente</w:t>
      </w:r>
      <w:r w:rsidR="001741A9">
        <w:rPr>
          <w:rFonts w:ascii="Arial" w:hAnsi="Arial" w:cs="Arial"/>
          <w:spacing w:val="-3"/>
          <w:sz w:val="20"/>
          <w:szCs w:val="20"/>
        </w:rPr>
        <w:t xml:space="preserve"> anexo</w:t>
      </w:r>
      <w:r w:rsidR="00135714">
        <w:rPr>
          <w:rFonts w:ascii="Arial" w:hAnsi="Arial" w:cs="Arial"/>
          <w:spacing w:val="-3"/>
          <w:sz w:val="20"/>
          <w:szCs w:val="20"/>
        </w:rPr>
        <w:t>, que parte de la siguiente expresión:</w:t>
      </w:r>
    </w:p>
    <w:p w14:paraId="51EC8EA5" w14:textId="77777777" w:rsidR="00D00A5D" w:rsidRDefault="00D00A5D" w:rsidP="00EF2E73">
      <w:pPr>
        <w:tabs>
          <w:tab w:val="left" w:pos="-720"/>
        </w:tabs>
        <w:suppressAutoHyphens/>
        <w:spacing w:after="0" w:line="240" w:lineRule="auto"/>
        <w:jc w:val="both"/>
        <w:rPr>
          <w:rFonts w:ascii="Arial" w:hAnsi="Arial" w:cs="Arial"/>
          <w:b/>
          <w:spacing w:val="-3"/>
          <w:sz w:val="20"/>
          <w:szCs w:val="20"/>
        </w:rPr>
      </w:pPr>
    </w:p>
    <w:p w14:paraId="773FD7CA" w14:textId="2534A926" w:rsidR="00D00A5D" w:rsidRPr="00074838" w:rsidRDefault="00074838" w:rsidP="00EF2E73">
      <w:pPr>
        <w:tabs>
          <w:tab w:val="left" w:pos="-720"/>
        </w:tabs>
        <w:suppressAutoHyphens/>
        <w:spacing w:after="0" w:line="240" w:lineRule="auto"/>
        <w:jc w:val="both"/>
        <w:rPr>
          <w:rFonts w:ascii="Arial" w:hAnsi="Arial" w:cs="Arial"/>
          <w:bCs/>
          <w:spacing w:val="-3"/>
          <w:sz w:val="20"/>
          <w:szCs w:val="20"/>
          <w:lang w:val="es-ES_tradnl"/>
        </w:rPr>
      </w:pPr>
      <m:oMathPara>
        <m:oMath>
          <m:r>
            <w:rPr>
              <w:rFonts w:ascii="Cambria Math" w:hAnsi="Cambria Math" w:cs="Arial"/>
              <w:color w:val="000000" w:themeColor="text1"/>
              <w:sz w:val="20"/>
              <w:szCs w:val="20"/>
              <w:lang w:val="es-CO"/>
            </w:rPr>
            <m:t>RDS</m:t>
          </m:r>
          <m:r>
            <m:rPr>
              <m:sty m:val="p"/>
            </m:rPr>
            <w:rPr>
              <w:rFonts w:ascii="Cambria Math" w:hAnsi="Cambria Math" w:cs="Arial"/>
              <w:color w:val="000000" w:themeColor="text1"/>
              <w:sz w:val="20"/>
              <w:szCs w:val="20"/>
              <w:lang w:val="en-US"/>
            </w:rPr>
            <m:t>=</m:t>
          </m:r>
          <m:r>
            <w:rPr>
              <w:rFonts w:ascii="Cambria Math" w:hAnsi="Cambria Math" w:cs="Arial"/>
              <w:color w:val="000000" w:themeColor="text1"/>
              <w:sz w:val="20"/>
              <w:szCs w:val="20"/>
              <w:lang w:val="es-CO"/>
            </w:rPr>
            <m:t>Max</m:t>
          </m:r>
          <m:d>
            <m:dPr>
              <m:ctrlPr>
                <w:rPr>
                  <w:rFonts w:ascii="Cambria Math" w:hAnsi="Cambria Math" w:cs="Arial"/>
                  <w:bCs/>
                  <w:color w:val="000000" w:themeColor="text1"/>
                  <w:sz w:val="20"/>
                  <w:szCs w:val="20"/>
                  <w:lang w:val="en-US"/>
                </w:rPr>
              </m:ctrlPr>
            </m:dPr>
            <m:e>
              <m:r>
                <w:rPr>
                  <w:rFonts w:ascii="Cambria Math" w:hAnsi="Cambria Math" w:cs="Arial"/>
                  <w:color w:val="000000" w:themeColor="text1"/>
                  <w:sz w:val="20"/>
                  <w:szCs w:val="20"/>
                  <w:lang w:val="es-CO"/>
                </w:rPr>
                <m:t>MRA</m:t>
              </m:r>
              <m:r>
                <w:rPr>
                  <w:rFonts w:ascii="Cambria Math" w:hAnsi="Cambria Math" w:cs="Arial"/>
                  <w:color w:val="000000" w:themeColor="text1"/>
                  <w:sz w:val="20"/>
                  <w:szCs w:val="20"/>
                  <w:lang w:val="en-US"/>
                </w:rPr>
                <m:t>;</m:t>
              </m:r>
              <m:r>
                <w:rPr>
                  <w:rFonts w:ascii="Cambria Math" w:hAnsi="Cambria Math" w:cs="Arial"/>
                  <w:color w:val="000000" w:themeColor="text1"/>
                  <w:sz w:val="20"/>
                  <w:szCs w:val="20"/>
                  <w:lang w:val="es-CO"/>
                </w:rPr>
                <m:t>MPRI;</m:t>
              </m:r>
              <m:r>
                <w:rPr>
                  <w:rFonts w:ascii="Cambria Math" w:hAnsi="Cambria Math" w:cs="Arial"/>
                  <w:sz w:val="20"/>
                  <w:szCs w:val="20"/>
                  <w:lang w:val="es-CO"/>
                </w:rPr>
                <m:t>MPPE</m:t>
              </m:r>
              <m:ctrlPr>
                <w:rPr>
                  <w:rFonts w:ascii="Cambria Math" w:hAnsi="Cambria Math" w:cs="Arial"/>
                  <w:bCs/>
                  <w:i/>
                  <w:color w:val="000000" w:themeColor="text1"/>
                  <w:sz w:val="20"/>
                  <w:szCs w:val="20"/>
                  <w:lang w:val="en-US"/>
                </w:rPr>
              </m:ctrlPr>
            </m:e>
          </m:d>
          <m:r>
            <w:rPr>
              <w:rFonts w:ascii="Cambria Math" w:hAnsi="Cambria Math" w:cs="Arial"/>
              <w:color w:val="000000" w:themeColor="text1"/>
              <w:sz w:val="20"/>
              <w:szCs w:val="20"/>
              <w:lang w:val="es-CO"/>
            </w:rPr>
            <m:t>+PEENC</m:t>
          </m:r>
        </m:oMath>
      </m:oMathPara>
    </w:p>
    <w:p w14:paraId="0EB8517D" w14:textId="77777777" w:rsidR="00D00A5D" w:rsidRPr="00074838" w:rsidRDefault="00D00A5D" w:rsidP="00EF2E73">
      <w:pPr>
        <w:tabs>
          <w:tab w:val="left" w:pos="-720"/>
        </w:tabs>
        <w:suppressAutoHyphens/>
        <w:spacing w:after="0" w:line="240" w:lineRule="auto"/>
        <w:jc w:val="both"/>
        <w:rPr>
          <w:rFonts w:ascii="Arial" w:hAnsi="Arial" w:cs="Arial"/>
          <w:bCs/>
          <w:spacing w:val="-3"/>
          <w:sz w:val="20"/>
          <w:szCs w:val="20"/>
        </w:rPr>
      </w:pPr>
    </w:p>
    <w:p w14:paraId="419E4DD2" w14:textId="4D738D72" w:rsidR="00074838" w:rsidRPr="00074838" w:rsidRDefault="00074838" w:rsidP="00074838">
      <w:pPr>
        <w:pStyle w:val="Textoindependiente"/>
        <w:tabs>
          <w:tab w:val="left" w:pos="720"/>
        </w:tabs>
        <w:rPr>
          <w:rFonts w:eastAsiaTheme="minorHAnsi" w:cs="Arial"/>
          <w:b w:val="0"/>
          <w:spacing w:val="-3"/>
          <w:sz w:val="20"/>
          <w:lang w:val="es-ES" w:eastAsia="en-US"/>
        </w:rPr>
      </w:pPr>
      <w:r w:rsidRPr="00074838">
        <w:rPr>
          <w:rFonts w:eastAsiaTheme="minorHAnsi" w:cs="Arial"/>
          <w:b w:val="0"/>
          <w:spacing w:val="-3"/>
          <w:sz w:val="20"/>
          <w:lang w:val="es-ES" w:eastAsia="en-US"/>
        </w:rPr>
        <w:t>Donde</w:t>
      </w:r>
      <w:r>
        <w:rPr>
          <w:rFonts w:eastAsiaTheme="minorHAnsi" w:cs="Arial"/>
          <w:b w:val="0"/>
          <w:spacing w:val="-3"/>
          <w:sz w:val="20"/>
          <w:lang w:val="es-ES" w:eastAsia="en-US"/>
        </w:rPr>
        <w:t>:</w:t>
      </w:r>
    </w:p>
    <w:p w14:paraId="711C3B51" w14:textId="77777777" w:rsidR="00074838" w:rsidRPr="00074838" w:rsidRDefault="00074838" w:rsidP="00074838">
      <w:pPr>
        <w:pStyle w:val="Textoindependiente"/>
        <w:tabs>
          <w:tab w:val="left" w:pos="720"/>
        </w:tabs>
        <w:rPr>
          <w:rFonts w:eastAsiaTheme="minorHAnsi" w:cs="Arial"/>
          <w:b w:val="0"/>
          <w:spacing w:val="-3"/>
          <w:sz w:val="20"/>
          <w:lang w:val="es-ES" w:eastAsia="en-US"/>
        </w:rPr>
      </w:pPr>
    </w:p>
    <w:p w14:paraId="631C7DF2" w14:textId="0D35AC52" w:rsidR="00074838" w:rsidRPr="00074838" w:rsidRDefault="004E62B2" w:rsidP="00074838">
      <w:pPr>
        <w:pStyle w:val="Textoindependiente"/>
        <w:tabs>
          <w:tab w:val="left" w:pos="720"/>
        </w:tabs>
        <w:rPr>
          <w:rFonts w:eastAsiaTheme="minorHAnsi" w:cs="Arial"/>
          <w:b w:val="0"/>
          <w:spacing w:val="-3"/>
          <w:sz w:val="20"/>
          <w:lang w:val="es-ES" w:eastAsia="en-US"/>
        </w:rPr>
      </w:pPr>
      <m:oMath>
        <m:r>
          <w:rPr>
            <w:rFonts w:ascii="Cambria Math" w:hAnsi="Cambria Math" w:cs="Arial"/>
            <w:color w:val="000000" w:themeColor="text1"/>
            <w:sz w:val="20"/>
            <w:lang w:val="es-CO"/>
          </w:rPr>
          <m:t>RDS</m:t>
        </m:r>
      </m:oMath>
      <w:r w:rsidR="00074838" w:rsidRPr="00843874">
        <w:rPr>
          <w:rFonts w:eastAsiaTheme="minorHAnsi" w:cs="Arial"/>
          <w:b w:val="0"/>
          <w:bCs/>
          <w:spacing w:val="-3"/>
          <w:sz w:val="20"/>
          <w:lang w:val="es-ES" w:eastAsia="en-US"/>
        </w:rPr>
        <w:t>:</w:t>
      </w:r>
      <w:r w:rsidR="00074838" w:rsidRPr="00074838">
        <w:rPr>
          <w:rFonts w:eastAsiaTheme="minorHAnsi" w:cs="Arial"/>
          <w:b w:val="0"/>
          <w:spacing w:val="-3"/>
          <w:sz w:val="20"/>
          <w:lang w:val="es-ES" w:eastAsia="en-US"/>
        </w:rPr>
        <w:t xml:space="preserve"> </w:t>
      </w:r>
      <w:r w:rsidR="00074838">
        <w:rPr>
          <w:rFonts w:eastAsiaTheme="minorHAnsi" w:cs="Arial"/>
          <w:b w:val="0"/>
          <w:spacing w:val="-3"/>
          <w:sz w:val="20"/>
          <w:lang w:val="es-ES" w:eastAsia="en-US"/>
        </w:rPr>
        <w:t>c</w:t>
      </w:r>
      <w:r w:rsidR="00074838" w:rsidRPr="00074838">
        <w:rPr>
          <w:rFonts w:eastAsiaTheme="minorHAnsi" w:cs="Arial"/>
          <w:b w:val="0"/>
          <w:spacing w:val="-3"/>
          <w:sz w:val="20"/>
          <w:lang w:val="es-ES" w:eastAsia="en-US"/>
        </w:rPr>
        <w:t xml:space="preserve">orresponde a la </w:t>
      </w:r>
      <w:r w:rsidR="00074838">
        <w:rPr>
          <w:rFonts w:eastAsiaTheme="minorHAnsi" w:cs="Arial"/>
          <w:b w:val="0"/>
          <w:spacing w:val="-3"/>
          <w:sz w:val="20"/>
          <w:lang w:val="es-ES" w:eastAsia="en-US"/>
        </w:rPr>
        <w:t>r</w:t>
      </w:r>
      <w:r w:rsidR="00074838" w:rsidRPr="00074838">
        <w:rPr>
          <w:rFonts w:eastAsiaTheme="minorHAnsi" w:cs="Arial"/>
          <w:b w:val="0"/>
          <w:spacing w:val="-3"/>
          <w:sz w:val="20"/>
          <w:lang w:val="es-ES" w:eastAsia="en-US"/>
        </w:rPr>
        <w:t xml:space="preserve">eserva </w:t>
      </w:r>
      <w:r w:rsidR="00074838">
        <w:rPr>
          <w:rFonts w:eastAsiaTheme="minorHAnsi" w:cs="Arial"/>
          <w:b w:val="0"/>
          <w:spacing w:val="-3"/>
          <w:sz w:val="20"/>
          <w:lang w:val="es-ES" w:eastAsia="en-US"/>
        </w:rPr>
        <w:t>t</w:t>
      </w:r>
      <w:r w:rsidR="00074838" w:rsidRPr="00074838">
        <w:rPr>
          <w:rFonts w:eastAsiaTheme="minorHAnsi" w:cs="Arial"/>
          <w:b w:val="0"/>
          <w:spacing w:val="-3"/>
          <w:sz w:val="20"/>
          <w:lang w:val="es-ES" w:eastAsia="en-US"/>
        </w:rPr>
        <w:t xml:space="preserve">écnica de </w:t>
      </w:r>
      <w:r w:rsidR="00074838">
        <w:rPr>
          <w:rFonts w:eastAsiaTheme="minorHAnsi" w:cs="Arial"/>
          <w:b w:val="0"/>
          <w:spacing w:val="-3"/>
          <w:sz w:val="20"/>
          <w:lang w:val="es-ES" w:eastAsia="en-US"/>
        </w:rPr>
        <w:t>d</w:t>
      </w:r>
      <w:r w:rsidR="00074838" w:rsidRPr="00074838">
        <w:rPr>
          <w:rFonts w:eastAsiaTheme="minorHAnsi" w:cs="Arial"/>
          <w:b w:val="0"/>
          <w:spacing w:val="-3"/>
          <w:sz w:val="20"/>
          <w:lang w:val="es-ES" w:eastAsia="en-US"/>
        </w:rPr>
        <w:t xml:space="preserve">esviación de </w:t>
      </w:r>
      <w:r w:rsidR="00074838">
        <w:rPr>
          <w:rFonts w:eastAsiaTheme="minorHAnsi" w:cs="Arial"/>
          <w:b w:val="0"/>
          <w:spacing w:val="-3"/>
          <w:sz w:val="20"/>
          <w:lang w:val="es-ES" w:eastAsia="en-US"/>
        </w:rPr>
        <w:t>s</w:t>
      </w:r>
      <w:r w:rsidR="00074838" w:rsidRPr="00074838">
        <w:rPr>
          <w:rFonts w:eastAsiaTheme="minorHAnsi" w:cs="Arial"/>
          <w:b w:val="0"/>
          <w:spacing w:val="-3"/>
          <w:sz w:val="20"/>
          <w:lang w:val="es-ES" w:eastAsia="en-US"/>
        </w:rPr>
        <w:t>iniestralidad</w:t>
      </w:r>
      <w:r w:rsidR="00387B47">
        <w:rPr>
          <w:rFonts w:eastAsiaTheme="minorHAnsi" w:cs="Arial"/>
          <w:b w:val="0"/>
          <w:spacing w:val="-3"/>
          <w:sz w:val="20"/>
          <w:lang w:val="es-ES" w:eastAsia="en-US"/>
        </w:rPr>
        <w:t xml:space="preserve"> para el ramo de riesgos laborales.</w:t>
      </w:r>
    </w:p>
    <w:p w14:paraId="6FA6C91B" w14:textId="77777777" w:rsidR="00074838" w:rsidRDefault="00074838" w:rsidP="00074838">
      <w:pPr>
        <w:pStyle w:val="Textoindependiente"/>
        <w:tabs>
          <w:tab w:val="left" w:pos="720"/>
        </w:tabs>
        <w:rPr>
          <w:rFonts w:eastAsiaTheme="minorHAnsi" w:cs="Arial"/>
          <w:b w:val="0"/>
          <w:spacing w:val="-3"/>
          <w:sz w:val="20"/>
          <w:lang w:val="es-ES" w:eastAsia="en-US"/>
        </w:rPr>
      </w:pPr>
    </w:p>
    <w:p w14:paraId="57189FEE" w14:textId="79C52F4C" w:rsidR="00074838" w:rsidRDefault="004E62B2" w:rsidP="00074838">
      <w:pPr>
        <w:pStyle w:val="Textoindependiente"/>
        <w:tabs>
          <w:tab w:val="left" w:pos="720"/>
        </w:tabs>
        <w:rPr>
          <w:rFonts w:eastAsiaTheme="minorHAnsi" w:cs="Arial"/>
          <w:b w:val="0"/>
          <w:spacing w:val="-3"/>
          <w:sz w:val="20"/>
          <w:lang w:val="es-ES" w:eastAsia="en-US"/>
        </w:rPr>
      </w:pPr>
      <m:oMath>
        <m:r>
          <w:rPr>
            <w:rFonts w:ascii="Cambria Math" w:hAnsi="Cambria Math" w:cs="Arial"/>
            <w:color w:val="000000" w:themeColor="text1"/>
            <w:sz w:val="20"/>
            <w:lang w:val="es-CO"/>
          </w:rPr>
          <m:t>MRA</m:t>
        </m:r>
      </m:oMath>
      <w:r w:rsidR="00074838" w:rsidRPr="004E62B2">
        <w:rPr>
          <w:rFonts w:eastAsiaTheme="minorHAnsi" w:cs="Arial"/>
          <w:b w:val="0"/>
          <w:bCs/>
          <w:spacing w:val="-3"/>
          <w:sz w:val="20"/>
          <w:lang w:val="es-ES" w:eastAsia="en-US"/>
        </w:rPr>
        <w:t>:</w:t>
      </w:r>
      <w:r w:rsidR="00387B47">
        <w:rPr>
          <w:rFonts w:eastAsiaTheme="minorHAnsi" w:cs="Arial"/>
          <w:b w:val="0"/>
          <w:spacing w:val="-3"/>
          <w:sz w:val="20"/>
          <w:lang w:val="es-ES" w:eastAsia="en-US"/>
        </w:rPr>
        <w:t xml:space="preserve"> c</w:t>
      </w:r>
      <w:r w:rsidR="00074838" w:rsidRPr="00074838">
        <w:rPr>
          <w:rFonts w:eastAsiaTheme="minorHAnsi" w:cs="Arial"/>
          <w:b w:val="0"/>
          <w:spacing w:val="-3"/>
          <w:sz w:val="20"/>
          <w:lang w:val="es-ES" w:eastAsia="en-US"/>
        </w:rPr>
        <w:t>orresponde a la</w:t>
      </w:r>
      <w:r w:rsidR="00387B47">
        <w:rPr>
          <w:rFonts w:eastAsiaTheme="minorHAnsi" w:cs="Arial"/>
          <w:b w:val="0"/>
          <w:spacing w:val="-3"/>
          <w:sz w:val="20"/>
          <w:lang w:val="es-ES" w:eastAsia="en-US"/>
        </w:rPr>
        <w:t xml:space="preserve"> </w:t>
      </w:r>
      <w:bookmarkStart w:id="0" w:name="_Hlk189820329"/>
      <w:r w:rsidR="00387B47">
        <w:rPr>
          <w:rFonts w:eastAsiaTheme="minorHAnsi" w:cs="Arial"/>
          <w:b w:val="0"/>
          <w:spacing w:val="-3"/>
          <w:sz w:val="20"/>
          <w:lang w:val="es-ES" w:eastAsia="en-US"/>
        </w:rPr>
        <w:t>m</w:t>
      </w:r>
      <w:r w:rsidR="00074838" w:rsidRPr="00074838">
        <w:rPr>
          <w:rFonts w:eastAsiaTheme="minorHAnsi" w:cs="Arial"/>
          <w:b w:val="0"/>
          <w:spacing w:val="-3"/>
          <w:sz w:val="20"/>
          <w:lang w:val="es-ES" w:eastAsia="en-US"/>
        </w:rPr>
        <w:t>áxima responsabilidad probable a cargo de la entidad aseguradora</w:t>
      </w:r>
      <w:bookmarkEnd w:id="0"/>
      <w:r w:rsidR="00074838" w:rsidRPr="00074838">
        <w:rPr>
          <w:rFonts w:eastAsiaTheme="minorHAnsi" w:cs="Arial"/>
          <w:b w:val="0"/>
          <w:spacing w:val="-3"/>
          <w:sz w:val="20"/>
          <w:lang w:val="es-ES" w:eastAsia="en-US"/>
        </w:rPr>
        <w:t>.</w:t>
      </w:r>
    </w:p>
    <w:p w14:paraId="4A17E199" w14:textId="77777777" w:rsidR="00387B47" w:rsidRPr="00074838" w:rsidRDefault="00387B47" w:rsidP="00074838">
      <w:pPr>
        <w:pStyle w:val="Textoindependiente"/>
        <w:tabs>
          <w:tab w:val="left" w:pos="720"/>
        </w:tabs>
        <w:rPr>
          <w:rFonts w:eastAsiaTheme="minorHAnsi" w:cs="Arial"/>
          <w:b w:val="0"/>
          <w:spacing w:val="-3"/>
          <w:sz w:val="20"/>
          <w:lang w:val="es-ES" w:eastAsia="en-US"/>
        </w:rPr>
      </w:pPr>
    </w:p>
    <w:p w14:paraId="66BC4054" w14:textId="5172C46A" w:rsidR="00074838" w:rsidRPr="00074838" w:rsidRDefault="004E62B2" w:rsidP="00074838">
      <w:pPr>
        <w:pStyle w:val="Textoindependiente"/>
        <w:tabs>
          <w:tab w:val="left" w:pos="720"/>
        </w:tabs>
        <w:rPr>
          <w:rFonts w:eastAsiaTheme="minorHAnsi" w:cs="Arial"/>
          <w:b w:val="0"/>
          <w:spacing w:val="-3"/>
          <w:sz w:val="20"/>
          <w:lang w:val="es-ES" w:eastAsia="en-US"/>
        </w:rPr>
      </w:pPr>
      <m:oMath>
        <m:r>
          <w:rPr>
            <w:rFonts w:ascii="Cambria Math" w:hAnsi="Cambria Math" w:cs="Arial"/>
            <w:color w:val="000000" w:themeColor="text1"/>
            <w:sz w:val="20"/>
            <w:lang w:val="es-CO"/>
          </w:rPr>
          <m:t>MPRI</m:t>
        </m:r>
      </m:oMath>
      <w:r w:rsidR="00074838" w:rsidRPr="00074838">
        <w:rPr>
          <w:rFonts w:eastAsiaTheme="minorHAnsi" w:cs="Arial"/>
          <w:b w:val="0"/>
          <w:spacing w:val="-3"/>
          <w:sz w:val="20"/>
          <w:lang w:val="es-ES" w:eastAsia="en-US"/>
        </w:rPr>
        <w:t xml:space="preserve">: </w:t>
      </w:r>
      <w:r w:rsidR="00387B47">
        <w:rPr>
          <w:rFonts w:eastAsiaTheme="minorHAnsi" w:cs="Arial"/>
          <w:b w:val="0"/>
          <w:spacing w:val="-3"/>
          <w:sz w:val="20"/>
          <w:lang w:val="es-ES" w:eastAsia="en-US"/>
        </w:rPr>
        <w:t>c</w:t>
      </w:r>
      <w:r w:rsidR="00074838" w:rsidRPr="00074838">
        <w:rPr>
          <w:rFonts w:eastAsiaTheme="minorHAnsi" w:cs="Arial"/>
          <w:b w:val="0"/>
          <w:spacing w:val="-3"/>
          <w:sz w:val="20"/>
          <w:lang w:val="es-ES" w:eastAsia="en-US"/>
        </w:rPr>
        <w:t xml:space="preserve">orresponde a la </w:t>
      </w:r>
      <w:r w:rsidR="00387B47">
        <w:rPr>
          <w:rFonts w:eastAsiaTheme="minorHAnsi" w:cs="Arial"/>
          <w:b w:val="0"/>
          <w:spacing w:val="-3"/>
          <w:sz w:val="20"/>
          <w:lang w:val="es-ES" w:eastAsia="en-US"/>
        </w:rPr>
        <w:t>m</w:t>
      </w:r>
      <w:r w:rsidR="00074838" w:rsidRPr="00074838">
        <w:rPr>
          <w:rFonts w:eastAsiaTheme="minorHAnsi" w:cs="Arial"/>
          <w:b w:val="0"/>
          <w:spacing w:val="-3"/>
          <w:sz w:val="20"/>
          <w:lang w:val="es-ES" w:eastAsia="en-US"/>
        </w:rPr>
        <w:t xml:space="preserve">áxima </w:t>
      </w:r>
      <w:r w:rsidR="00387B47">
        <w:rPr>
          <w:rFonts w:eastAsiaTheme="minorHAnsi" w:cs="Arial"/>
          <w:b w:val="0"/>
          <w:spacing w:val="-3"/>
          <w:sz w:val="20"/>
          <w:lang w:val="es-ES" w:eastAsia="en-US"/>
        </w:rPr>
        <w:t>p</w:t>
      </w:r>
      <w:r w:rsidR="00074838" w:rsidRPr="00074838">
        <w:rPr>
          <w:rFonts w:eastAsiaTheme="minorHAnsi" w:cs="Arial"/>
          <w:b w:val="0"/>
          <w:spacing w:val="-3"/>
          <w:sz w:val="20"/>
          <w:lang w:val="es-ES" w:eastAsia="en-US"/>
        </w:rPr>
        <w:t>rioridad pactada en el contrato de reaseguro catastrófico.</w:t>
      </w:r>
    </w:p>
    <w:p w14:paraId="6EB83B92" w14:textId="77777777" w:rsidR="00387B47" w:rsidRDefault="00387B47" w:rsidP="00074838">
      <w:pPr>
        <w:pStyle w:val="Textoindependiente"/>
        <w:tabs>
          <w:tab w:val="left" w:pos="720"/>
        </w:tabs>
        <w:rPr>
          <w:rFonts w:eastAsiaTheme="minorHAnsi" w:cs="Arial"/>
          <w:b w:val="0"/>
          <w:spacing w:val="-3"/>
          <w:sz w:val="20"/>
          <w:lang w:val="es-ES" w:eastAsia="en-US"/>
        </w:rPr>
      </w:pPr>
    </w:p>
    <w:p w14:paraId="5EFCD2AC" w14:textId="25CBCF45" w:rsidR="00074838" w:rsidRDefault="004E62B2" w:rsidP="00074838">
      <w:pPr>
        <w:pStyle w:val="Textoindependiente"/>
        <w:tabs>
          <w:tab w:val="left" w:pos="720"/>
        </w:tabs>
        <w:rPr>
          <w:rFonts w:eastAsiaTheme="minorHAnsi" w:cs="Arial"/>
          <w:b w:val="0"/>
          <w:spacing w:val="-3"/>
          <w:sz w:val="20"/>
          <w:lang w:val="es-ES" w:eastAsia="en-US"/>
        </w:rPr>
      </w:pPr>
      <m:oMath>
        <m:r>
          <w:rPr>
            <w:rFonts w:ascii="Cambria Math" w:hAnsi="Cambria Math" w:cs="Arial"/>
            <w:sz w:val="20"/>
            <w:lang w:val="es-CO"/>
          </w:rPr>
          <m:t>MPPE</m:t>
        </m:r>
      </m:oMath>
      <w:r w:rsidR="00074838" w:rsidRPr="004E62B2">
        <w:rPr>
          <w:rFonts w:eastAsiaTheme="minorHAnsi" w:cs="Arial"/>
          <w:b w:val="0"/>
          <w:bCs/>
          <w:spacing w:val="-3"/>
          <w:sz w:val="20"/>
          <w:lang w:val="es-ES" w:eastAsia="en-US"/>
        </w:rPr>
        <w:t>:</w:t>
      </w:r>
      <w:r w:rsidR="00074838" w:rsidRPr="00074838">
        <w:rPr>
          <w:rFonts w:eastAsiaTheme="minorHAnsi" w:cs="Arial"/>
          <w:b w:val="0"/>
          <w:spacing w:val="-3"/>
          <w:sz w:val="20"/>
          <w:lang w:val="es-ES" w:eastAsia="en-US"/>
        </w:rPr>
        <w:t xml:space="preserve"> </w:t>
      </w:r>
      <w:r w:rsidR="00387B47">
        <w:rPr>
          <w:rFonts w:eastAsiaTheme="minorHAnsi" w:cs="Arial"/>
          <w:b w:val="0"/>
          <w:spacing w:val="-3"/>
          <w:sz w:val="20"/>
          <w:lang w:val="es-ES" w:eastAsia="en-US"/>
        </w:rPr>
        <w:t>c</w:t>
      </w:r>
      <w:r w:rsidR="00074838" w:rsidRPr="00074838">
        <w:rPr>
          <w:rFonts w:eastAsiaTheme="minorHAnsi" w:cs="Arial"/>
          <w:b w:val="0"/>
          <w:spacing w:val="-3"/>
          <w:sz w:val="20"/>
          <w:lang w:val="es-ES" w:eastAsia="en-US"/>
        </w:rPr>
        <w:t xml:space="preserve">orresponde a la </w:t>
      </w:r>
      <w:r w:rsidR="00387B47">
        <w:rPr>
          <w:rFonts w:eastAsiaTheme="minorHAnsi" w:cs="Arial"/>
          <w:b w:val="0"/>
          <w:spacing w:val="-3"/>
          <w:sz w:val="20"/>
          <w:lang w:val="es-ES" w:eastAsia="en-US"/>
        </w:rPr>
        <w:t>m</w:t>
      </w:r>
      <w:r w:rsidR="00074838" w:rsidRPr="00074838">
        <w:rPr>
          <w:rFonts w:eastAsiaTheme="minorHAnsi" w:cs="Arial"/>
          <w:b w:val="0"/>
          <w:spacing w:val="-3"/>
          <w:sz w:val="20"/>
          <w:lang w:val="es-ES" w:eastAsia="en-US"/>
        </w:rPr>
        <w:t xml:space="preserve">áxima </w:t>
      </w:r>
      <w:r w:rsidR="00387B47">
        <w:rPr>
          <w:rFonts w:eastAsiaTheme="minorHAnsi" w:cs="Arial"/>
          <w:b w:val="0"/>
          <w:spacing w:val="-3"/>
          <w:sz w:val="20"/>
          <w:lang w:val="es-ES" w:eastAsia="en-US"/>
        </w:rPr>
        <w:t>p</w:t>
      </w:r>
      <w:r w:rsidR="00074838" w:rsidRPr="00074838">
        <w:rPr>
          <w:rFonts w:eastAsiaTheme="minorHAnsi" w:cs="Arial"/>
          <w:b w:val="0"/>
          <w:spacing w:val="-3"/>
          <w:sz w:val="20"/>
          <w:lang w:val="es-ES" w:eastAsia="en-US"/>
        </w:rPr>
        <w:t xml:space="preserve">érdida </w:t>
      </w:r>
      <w:r w:rsidR="00387B47">
        <w:rPr>
          <w:rFonts w:eastAsiaTheme="minorHAnsi" w:cs="Arial"/>
          <w:b w:val="0"/>
          <w:spacing w:val="-3"/>
          <w:sz w:val="20"/>
          <w:lang w:val="es-ES" w:eastAsia="en-US"/>
        </w:rPr>
        <w:t>p</w:t>
      </w:r>
      <w:r w:rsidR="00074838" w:rsidRPr="00074838">
        <w:rPr>
          <w:rFonts w:eastAsiaTheme="minorHAnsi" w:cs="Arial"/>
          <w:b w:val="0"/>
          <w:spacing w:val="-3"/>
          <w:sz w:val="20"/>
          <w:lang w:val="es-ES" w:eastAsia="en-US"/>
        </w:rPr>
        <w:t xml:space="preserve">robable por los </w:t>
      </w:r>
      <w:r w:rsidR="00387B47">
        <w:rPr>
          <w:rFonts w:eastAsiaTheme="minorHAnsi" w:cs="Arial"/>
          <w:b w:val="0"/>
          <w:spacing w:val="-3"/>
          <w:sz w:val="20"/>
          <w:lang w:val="es-ES" w:eastAsia="en-US"/>
        </w:rPr>
        <w:t>e</w:t>
      </w:r>
      <w:r w:rsidR="00074838" w:rsidRPr="00074838">
        <w:rPr>
          <w:rFonts w:eastAsiaTheme="minorHAnsi" w:cs="Arial"/>
          <w:b w:val="0"/>
          <w:spacing w:val="-3"/>
          <w:sz w:val="20"/>
          <w:lang w:val="es-ES" w:eastAsia="en-US"/>
        </w:rPr>
        <w:t xml:space="preserve">ventos </w:t>
      </w:r>
      <w:r w:rsidR="00387B47">
        <w:rPr>
          <w:rFonts w:eastAsiaTheme="minorHAnsi" w:cs="Arial"/>
          <w:b w:val="0"/>
          <w:spacing w:val="-3"/>
          <w:sz w:val="20"/>
          <w:lang w:val="es-ES" w:eastAsia="en-US"/>
        </w:rPr>
        <w:t>c</w:t>
      </w:r>
      <w:r w:rsidR="00074838" w:rsidRPr="00074838">
        <w:rPr>
          <w:rFonts w:eastAsiaTheme="minorHAnsi" w:cs="Arial"/>
          <w:b w:val="0"/>
          <w:spacing w:val="-3"/>
          <w:sz w:val="20"/>
          <w:lang w:val="es-ES" w:eastAsia="en-US"/>
        </w:rPr>
        <w:t xml:space="preserve">atastróficos </w:t>
      </w:r>
      <w:r w:rsidR="00387B47">
        <w:rPr>
          <w:rFonts w:eastAsiaTheme="minorHAnsi" w:cs="Arial"/>
          <w:b w:val="0"/>
          <w:spacing w:val="-3"/>
          <w:sz w:val="20"/>
          <w:lang w:val="es-ES" w:eastAsia="en-US"/>
        </w:rPr>
        <w:t>e</w:t>
      </w:r>
      <w:r w:rsidR="00074838" w:rsidRPr="00074838">
        <w:rPr>
          <w:rFonts w:eastAsiaTheme="minorHAnsi" w:cs="Arial"/>
          <w:b w:val="0"/>
          <w:spacing w:val="-3"/>
          <w:sz w:val="20"/>
          <w:lang w:val="es-ES" w:eastAsia="en-US"/>
        </w:rPr>
        <w:t>xcluidos en el contrato de reaseguro catastrófico.</w:t>
      </w:r>
    </w:p>
    <w:p w14:paraId="716A47CE" w14:textId="77777777" w:rsidR="00387B47" w:rsidRPr="00074838" w:rsidRDefault="00387B47" w:rsidP="00074838">
      <w:pPr>
        <w:pStyle w:val="Textoindependiente"/>
        <w:tabs>
          <w:tab w:val="left" w:pos="720"/>
        </w:tabs>
        <w:rPr>
          <w:rFonts w:eastAsiaTheme="minorHAnsi" w:cs="Arial"/>
          <w:b w:val="0"/>
          <w:spacing w:val="-3"/>
          <w:sz w:val="20"/>
          <w:lang w:val="es-ES" w:eastAsia="en-US"/>
        </w:rPr>
      </w:pPr>
    </w:p>
    <w:p w14:paraId="32107E06" w14:textId="1861101B" w:rsidR="00D00A5D" w:rsidRPr="00C97DBD" w:rsidRDefault="00387B47" w:rsidP="00074838">
      <w:pPr>
        <w:tabs>
          <w:tab w:val="left" w:pos="-720"/>
        </w:tabs>
        <w:suppressAutoHyphens/>
        <w:spacing w:after="0" w:line="240" w:lineRule="auto"/>
        <w:jc w:val="both"/>
        <w:rPr>
          <w:rFonts w:ascii="Arial" w:hAnsi="Arial" w:cs="Arial"/>
          <w:spacing w:val="-3"/>
          <w:sz w:val="20"/>
          <w:szCs w:val="20"/>
          <w:lang w:val="es-ES_tradnl"/>
        </w:rPr>
      </w:pPr>
      <m:oMath>
        <m:r>
          <w:rPr>
            <w:rFonts w:ascii="Cambria Math" w:hAnsi="Cambria Math" w:cs="Arial"/>
            <w:color w:val="000000" w:themeColor="text1"/>
            <w:sz w:val="20"/>
            <w:szCs w:val="20"/>
            <w:lang w:val="es-CO"/>
          </w:rPr>
          <m:t>PEENC</m:t>
        </m:r>
      </m:oMath>
      <w:r w:rsidR="00074838" w:rsidRPr="00074838">
        <w:rPr>
          <w:rFonts w:ascii="Arial" w:hAnsi="Arial" w:cs="Arial"/>
          <w:spacing w:val="-3"/>
          <w:sz w:val="20"/>
          <w:szCs w:val="20"/>
        </w:rPr>
        <w:t xml:space="preserve">: </w:t>
      </w:r>
      <w:r>
        <w:rPr>
          <w:rFonts w:ascii="Arial" w:hAnsi="Arial" w:cs="Arial"/>
          <w:spacing w:val="-3"/>
          <w:sz w:val="20"/>
          <w:szCs w:val="20"/>
        </w:rPr>
        <w:t>c</w:t>
      </w:r>
      <w:r w:rsidR="00074838" w:rsidRPr="00074838">
        <w:rPr>
          <w:rFonts w:ascii="Arial" w:hAnsi="Arial" w:cs="Arial"/>
          <w:spacing w:val="-3"/>
          <w:sz w:val="20"/>
          <w:szCs w:val="20"/>
        </w:rPr>
        <w:t xml:space="preserve">orresponde a la </w:t>
      </w:r>
      <w:r>
        <w:rPr>
          <w:rFonts w:ascii="Arial" w:hAnsi="Arial" w:cs="Arial"/>
          <w:spacing w:val="-3"/>
          <w:sz w:val="20"/>
          <w:szCs w:val="20"/>
        </w:rPr>
        <w:t>p</w:t>
      </w:r>
      <w:r w:rsidR="00074838" w:rsidRPr="00074838">
        <w:rPr>
          <w:rFonts w:ascii="Arial" w:hAnsi="Arial" w:cs="Arial"/>
          <w:spacing w:val="-3"/>
          <w:sz w:val="20"/>
          <w:szCs w:val="20"/>
        </w:rPr>
        <w:t>érdida</w:t>
      </w:r>
      <w:r w:rsidR="00C97DBD">
        <w:rPr>
          <w:rFonts w:ascii="Arial" w:hAnsi="Arial" w:cs="Arial"/>
          <w:spacing w:val="-3"/>
          <w:sz w:val="20"/>
          <w:szCs w:val="20"/>
        </w:rPr>
        <w:t xml:space="preserve"> e</w:t>
      </w:r>
      <w:r w:rsidR="00C97DBD" w:rsidRPr="00C97DBD">
        <w:rPr>
          <w:rFonts w:ascii="Arial" w:hAnsi="Arial" w:cs="Arial"/>
          <w:spacing w:val="-3"/>
          <w:sz w:val="20"/>
          <w:szCs w:val="20"/>
        </w:rPr>
        <w:t>sperada durante la vigencia del contrato de reaseguro a cargo de la entidad aseguradora por siniestros atípicos.</w:t>
      </w:r>
    </w:p>
    <w:p w14:paraId="77FB1A2F" w14:textId="77777777" w:rsidR="00D00A5D" w:rsidRDefault="00D00A5D" w:rsidP="00EF2E73">
      <w:pPr>
        <w:tabs>
          <w:tab w:val="left" w:pos="-720"/>
        </w:tabs>
        <w:suppressAutoHyphens/>
        <w:spacing w:after="0" w:line="240" w:lineRule="auto"/>
        <w:jc w:val="both"/>
        <w:rPr>
          <w:rFonts w:ascii="Arial" w:hAnsi="Arial" w:cs="Arial"/>
          <w:b/>
          <w:spacing w:val="-3"/>
          <w:sz w:val="20"/>
          <w:szCs w:val="20"/>
        </w:rPr>
      </w:pPr>
    </w:p>
    <w:p w14:paraId="16C32A54" w14:textId="77777777" w:rsidR="00C13798" w:rsidRDefault="00C13798" w:rsidP="00EF2E73">
      <w:pPr>
        <w:tabs>
          <w:tab w:val="left" w:pos="-720"/>
        </w:tabs>
        <w:suppressAutoHyphens/>
        <w:spacing w:after="0" w:line="240" w:lineRule="auto"/>
        <w:jc w:val="both"/>
        <w:rPr>
          <w:rFonts w:ascii="Arial" w:hAnsi="Arial" w:cs="Arial"/>
          <w:bCs/>
          <w:spacing w:val="-3"/>
          <w:sz w:val="20"/>
          <w:szCs w:val="20"/>
        </w:rPr>
      </w:pPr>
    </w:p>
    <w:p w14:paraId="2BB77C3C" w14:textId="5CED4D81" w:rsidR="00C97DBD" w:rsidRDefault="00C97DBD" w:rsidP="00EF2E73">
      <w:pPr>
        <w:tabs>
          <w:tab w:val="left" w:pos="-720"/>
        </w:tabs>
        <w:suppressAutoHyphens/>
        <w:spacing w:after="0" w:line="240" w:lineRule="auto"/>
        <w:jc w:val="both"/>
        <w:rPr>
          <w:rFonts w:ascii="Arial" w:hAnsi="Arial" w:cs="Arial"/>
          <w:bCs/>
          <w:spacing w:val="-3"/>
          <w:sz w:val="20"/>
          <w:szCs w:val="20"/>
        </w:rPr>
      </w:pPr>
      <w:r>
        <w:rPr>
          <w:rFonts w:ascii="Arial" w:hAnsi="Arial" w:cs="Arial"/>
          <w:bCs/>
          <w:spacing w:val="-3"/>
          <w:sz w:val="20"/>
          <w:szCs w:val="20"/>
        </w:rPr>
        <w:t>Las diferentes variables que componen el cálculo de la reserva de desviación de siniestralidad se determinan de acuerdo con las siguientes fórmulas:</w:t>
      </w:r>
    </w:p>
    <w:p w14:paraId="5DA9FA1F" w14:textId="77777777" w:rsidR="00C13798" w:rsidRPr="00C97DBD" w:rsidRDefault="00C13798" w:rsidP="00EF2E73">
      <w:pPr>
        <w:tabs>
          <w:tab w:val="left" w:pos="-720"/>
        </w:tabs>
        <w:suppressAutoHyphens/>
        <w:spacing w:after="0" w:line="240" w:lineRule="auto"/>
        <w:jc w:val="both"/>
        <w:rPr>
          <w:rFonts w:ascii="Arial" w:hAnsi="Arial" w:cs="Arial"/>
          <w:bCs/>
          <w:spacing w:val="-3"/>
          <w:sz w:val="20"/>
          <w:szCs w:val="20"/>
        </w:rPr>
      </w:pPr>
    </w:p>
    <w:p w14:paraId="70CC8BBE" w14:textId="03E41938" w:rsidR="00EF2E73" w:rsidRPr="000741DA" w:rsidRDefault="00C97DBD"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M</w:t>
      </w:r>
      <w:r w:rsidRPr="00C97DBD">
        <w:rPr>
          <w:rFonts w:ascii="Arial" w:hAnsi="Arial" w:cs="Arial"/>
          <w:b/>
          <w:spacing w:val="-3"/>
          <w:sz w:val="20"/>
          <w:szCs w:val="20"/>
        </w:rPr>
        <w:t>áxima responsabilidad probable a cargo de la entidad aseguradora</w:t>
      </w:r>
    </w:p>
    <w:p w14:paraId="7219E5F1"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3DC57B71" w14:textId="651E07D2" w:rsidR="00533618" w:rsidRDefault="00533618" w:rsidP="00533618">
      <w:pPr>
        <w:pStyle w:val="Textoindependiente"/>
        <w:tabs>
          <w:tab w:val="left" w:pos="720"/>
        </w:tabs>
        <w:rPr>
          <w:rFonts w:cs="Arial"/>
          <w:spacing w:val="-3"/>
          <w:sz w:val="20"/>
        </w:rPr>
      </w:pPr>
      <w:r w:rsidRPr="00533618">
        <w:rPr>
          <w:rFonts w:eastAsiaTheme="minorEastAsia" w:cs="Arial"/>
          <w:b w:val="0"/>
          <w:bCs/>
          <w:color w:val="000000" w:themeColor="text1"/>
          <w:sz w:val="20"/>
          <w:lang w:val="es-CO"/>
        </w:rPr>
        <w:t>La máxim</w:t>
      </w:r>
      <w:r>
        <w:rPr>
          <w:rFonts w:eastAsiaTheme="minorEastAsia" w:cs="Arial"/>
          <w:b w:val="0"/>
          <w:bCs/>
          <w:color w:val="000000" w:themeColor="text1"/>
          <w:sz w:val="20"/>
          <w:lang w:val="es-CO"/>
        </w:rPr>
        <w:t>a</w:t>
      </w:r>
      <w:r w:rsidRPr="00533618">
        <w:rPr>
          <w:rFonts w:cs="Arial"/>
          <w:spacing w:val="-3"/>
          <w:sz w:val="20"/>
        </w:rPr>
        <w:t xml:space="preserve"> </w:t>
      </w:r>
      <w:r w:rsidRPr="00533618">
        <w:rPr>
          <w:rFonts w:cs="Arial"/>
          <w:b w:val="0"/>
          <w:bCs/>
          <w:spacing w:val="-3"/>
          <w:sz w:val="20"/>
        </w:rPr>
        <w:t>responsabilidad probable a cargo de la entidad aseguradora</w:t>
      </w:r>
      <w:r>
        <w:rPr>
          <w:rFonts w:cs="Arial"/>
          <w:b w:val="0"/>
          <w:bCs/>
          <w:spacing w:val="-3"/>
          <w:sz w:val="20"/>
        </w:rPr>
        <w:t xml:space="preserve"> se calcula como:</w:t>
      </w:r>
    </w:p>
    <w:p w14:paraId="775808FE" w14:textId="77777777" w:rsidR="00533618" w:rsidRPr="00533618" w:rsidRDefault="00533618" w:rsidP="00533618">
      <w:pPr>
        <w:pStyle w:val="Textoindependiente"/>
        <w:tabs>
          <w:tab w:val="left" w:pos="720"/>
        </w:tabs>
        <w:rPr>
          <w:rFonts w:eastAsiaTheme="minorEastAsia" w:cs="Arial"/>
          <w:b w:val="0"/>
          <w:bCs/>
          <w:color w:val="000000" w:themeColor="text1"/>
          <w:sz w:val="20"/>
          <w:lang w:val="es-CO"/>
        </w:rPr>
      </w:pPr>
    </w:p>
    <w:p w14:paraId="1507F77E" w14:textId="1AD2BDD2" w:rsidR="006E71E8" w:rsidRPr="004E62B2" w:rsidRDefault="004E62B2" w:rsidP="00533618">
      <w:pPr>
        <w:pStyle w:val="Textoindependiente"/>
        <w:tabs>
          <w:tab w:val="left" w:pos="720"/>
        </w:tabs>
        <w:jc w:val="center"/>
        <w:rPr>
          <w:rFonts w:cs="Arial"/>
          <w:b w:val="0"/>
          <w:bCs/>
          <w:color w:val="000000" w:themeColor="text1"/>
          <w:sz w:val="20"/>
          <w:lang w:val="en-US"/>
        </w:rPr>
      </w:pPr>
      <m:oMathPara>
        <m:oMath>
          <m:r>
            <w:rPr>
              <w:rFonts w:ascii="Cambria Math" w:hAnsi="Cambria Math" w:cs="Arial"/>
              <w:color w:val="000000" w:themeColor="text1"/>
              <w:sz w:val="20"/>
              <w:lang w:val="en-US"/>
            </w:rPr>
            <m:t>MRA</m:t>
          </m:r>
          <m:r>
            <m:rPr>
              <m:sty m:val="p"/>
            </m:rPr>
            <w:rPr>
              <w:rFonts w:ascii="Cambria Math" w:hAnsi="Cambria Math" w:cs="Arial"/>
              <w:color w:val="000000" w:themeColor="text1"/>
              <w:sz w:val="20"/>
              <w:lang w:val="en-US"/>
            </w:rPr>
            <m:t>=</m:t>
          </m:r>
          <m:sSub>
            <m:sSubPr>
              <m:ctrlPr>
                <w:rPr>
                  <w:rFonts w:ascii="Cambria Math" w:hAnsi="Cambria Math" w:cs="Arial"/>
                  <w:b w:val="0"/>
                  <w:bCs/>
                  <w:i/>
                  <w:color w:val="000000" w:themeColor="text1"/>
                  <w:sz w:val="20"/>
                  <w:lang w:val="en-US"/>
                </w:rPr>
              </m:ctrlPr>
            </m:sSubPr>
            <m:e>
              <m:r>
                <w:rPr>
                  <w:rFonts w:ascii="Cambria Math" w:hAnsi="Cambria Math" w:cs="Arial"/>
                  <w:color w:val="000000" w:themeColor="text1"/>
                  <w:sz w:val="20"/>
                  <w:lang w:val="es-CO"/>
                </w:rPr>
                <m:t>Max</m:t>
              </m:r>
              <m:r>
                <m:rPr>
                  <m:sty m:val="p"/>
                </m:rPr>
                <w:rPr>
                  <w:rFonts w:ascii="Cambria Math" w:hAnsi="Cambria Math" w:cs="Arial"/>
                  <w:color w:val="000000" w:themeColor="text1"/>
                  <w:sz w:val="20"/>
                  <w:lang w:val="en-US"/>
                </w:rPr>
                <m:t>(</m:t>
              </m:r>
              <m:sSub>
                <m:sSubPr>
                  <m:ctrlPr>
                    <w:rPr>
                      <w:rFonts w:ascii="Cambria Math" w:hAnsi="Cambria Math" w:cs="Arial"/>
                      <w:b w:val="0"/>
                      <w:bCs/>
                      <w:i/>
                      <w:color w:val="000000" w:themeColor="text1"/>
                      <w:sz w:val="20"/>
                      <w:lang w:val="es-ES_tradnl"/>
                    </w:rPr>
                  </m:ctrlPr>
                </m:sSubPr>
                <m:e>
                  <m:r>
                    <w:rPr>
                      <w:rFonts w:ascii="Cambria Math" w:hAnsi="Cambria Math" w:cs="Arial"/>
                      <w:color w:val="000000" w:themeColor="text1"/>
                      <w:sz w:val="20"/>
                      <w:lang w:val="es-ES_tradnl"/>
                    </w:rPr>
                    <m:t>RA</m:t>
                  </m:r>
                </m:e>
                <m:sub>
                  <m:r>
                    <w:rPr>
                      <w:rFonts w:ascii="Cambria Math" w:hAnsi="Cambria Math" w:cs="Arial"/>
                      <w:color w:val="000000" w:themeColor="text1"/>
                      <w:sz w:val="20"/>
                      <w:lang w:val="es-ES_tradnl"/>
                    </w:rPr>
                    <m:t>i</m:t>
                  </m:r>
                </m:sub>
              </m:sSub>
              <m:r>
                <w:rPr>
                  <w:rFonts w:ascii="Cambria Math" w:hAnsi="Cambria Math" w:cs="Arial"/>
                  <w:color w:val="000000" w:themeColor="text1"/>
                  <w:sz w:val="20"/>
                  <w:lang w:val="en-US"/>
                </w:rPr>
                <m:t>)</m:t>
              </m:r>
            </m:e>
            <m:sub>
              <m:r>
                <w:rPr>
                  <w:rFonts w:ascii="Cambria Math" w:hAnsi="Cambria Math" w:cs="Arial"/>
                  <w:color w:val="000000" w:themeColor="text1"/>
                  <w:sz w:val="20"/>
                  <w:lang w:val="en-US"/>
                </w:rPr>
                <m:t>i∈I</m:t>
              </m:r>
            </m:sub>
          </m:sSub>
        </m:oMath>
      </m:oMathPara>
    </w:p>
    <w:p w14:paraId="4D83F07A" w14:textId="77777777" w:rsidR="00533618" w:rsidRDefault="00533618" w:rsidP="00533618">
      <w:pPr>
        <w:pStyle w:val="Textoindependiente"/>
        <w:tabs>
          <w:tab w:val="left" w:pos="720"/>
        </w:tabs>
        <w:rPr>
          <w:rFonts w:cs="Arial"/>
          <w:b w:val="0"/>
          <w:bCs/>
          <w:color w:val="000000" w:themeColor="text1"/>
          <w:sz w:val="20"/>
          <w:lang w:val="en-US"/>
        </w:rPr>
      </w:pPr>
    </w:p>
    <w:p w14:paraId="27B7D654" w14:textId="52BCCF3F" w:rsidR="00533618" w:rsidRPr="00637B82" w:rsidRDefault="00533618" w:rsidP="00533618">
      <w:pPr>
        <w:pStyle w:val="Textoindependiente"/>
        <w:tabs>
          <w:tab w:val="left" w:pos="720"/>
        </w:tabs>
        <w:rPr>
          <w:rFonts w:cs="Arial"/>
          <w:b w:val="0"/>
          <w:color w:val="000000" w:themeColor="text1"/>
          <w:sz w:val="20"/>
          <w:lang w:val="es-CO"/>
        </w:rPr>
      </w:pPr>
      <w:r w:rsidRPr="00637B82">
        <w:rPr>
          <w:rFonts w:cs="Arial"/>
          <w:b w:val="0"/>
          <w:color w:val="000000" w:themeColor="text1"/>
          <w:sz w:val="20"/>
          <w:lang w:val="es-CO"/>
        </w:rPr>
        <w:t xml:space="preserve">Donde: </w:t>
      </w:r>
    </w:p>
    <w:p w14:paraId="259B9C5A" w14:textId="77777777" w:rsidR="007E00A2" w:rsidRPr="00637B82" w:rsidRDefault="007E00A2" w:rsidP="00533618">
      <w:pPr>
        <w:pStyle w:val="Textoindependiente"/>
        <w:tabs>
          <w:tab w:val="left" w:pos="720"/>
        </w:tabs>
        <w:rPr>
          <w:rFonts w:cs="Arial"/>
          <w:b w:val="0"/>
          <w:color w:val="000000" w:themeColor="text1"/>
          <w:sz w:val="20"/>
          <w:lang w:val="es-CO"/>
        </w:rPr>
      </w:pPr>
    </w:p>
    <w:p w14:paraId="28EA1DCA" w14:textId="0D7D0CE1" w:rsidR="007E00A2" w:rsidRPr="007E00A2" w:rsidRDefault="004E62B2" w:rsidP="00533618">
      <w:pPr>
        <w:pStyle w:val="Textoindependiente"/>
        <w:tabs>
          <w:tab w:val="left" w:pos="720"/>
        </w:tabs>
        <w:rPr>
          <w:rFonts w:cs="Arial"/>
          <w:b w:val="0"/>
          <w:bCs/>
          <w:color w:val="000000" w:themeColor="text1"/>
          <w:sz w:val="20"/>
          <w:lang w:val="es-ES_tradnl"/>
        </w:rPr>
      </w:pPr>
      <m:oMath>
        <m:sSub>
          <m:sSubPr>
            <m:ctrlPr>
              <w:rPr>
                <w:rFonts w:ascii="Cambria Math" w:hAnsi="Cambria Math" w:cs="Arial"/>
                <w:i/>
                <w:color w:val="000000" w:themeColor="text1"/>
                <w:sz w:val="20"/>
                <w:lang w:val="es-ES_tradnl"/>
              </w:rPr>
            </m:ctrlPr>
          </m:sSubPr>
          <m:e>
            <m:r>
              <m:rPr>
                <m:sty m:val="bi"/>
              </m:rPr>
              <w:rPr>
                <w:rFonts w:ascii="Cambria Math" w:hAnsi="Cambria Math" w:cs="Arial"/>
                <w:color w:val="000000" w:themeColor="text1"/>
                <w:sz w:val="20"/>
                <w:lang w:val="es-ES_tradnl"/>
              </w:rPr>
              <m:t>RA</m:t>
            </m:r>
          </m:e>
          <m:sub>
            <m:r>
              <m:rPr>
                <m:sty m:val="bi"/>
              </m:rPr>
              <w:rPr>
                <w:rFonts w:ascii="Cambria Math" w:hAnsi="Cambria Math" w:cs="Arial"/>
                <w:color w:val="000000" w:themeColor="text1"/>
                <w:sz w:val="20"/>
                <w:lang w:val="es-ES_tradnl"/>
              </w:rPr>
              <m:t>i</m:t>
            </m:r>
          </m:sub>
        </m:sSub>
      </m:oMath>
      <w:r w:rsidR="007E00A2" w:rsidRPr="004E62B2">
        <w:rPr>
          <w:rFonts w:cs="Arial"/>
          <w:color w:val="000000" w:themeColor="text1"/>
          <w:sz w:val="20"/>
          <w:lang w:val="es-ES_tradnl"/>
        </w:rPr>
        <w:t>:</w:t>
      </w:r>
      <w:r w:rsidR="007E00A2">
        <w:rPr>
          <w:rFonts w:cs="Arial"/>
          <w:b w:val="0"/>
          <w:bCs/>
          <w:color w:val="000000" w:themeColor="text1"/>
          <w:sz w:val="20"/>
          <w:lang w:val="es-ES_tradnl"/>
        </w:rPr>
        <w:t xml:space="preserve"> c</w:t>
      </w:r>
      <w:r w:rsidR="007E00A2" w:rsidRPr="007E00A2">
        <w:rPr>
          <w:rFonts w:cs="Arial"/>
          <w:b w:val="0"/>
          <w:bCs/>
          <w:color w:val="000000" w:themeColor="text1"/>
          <w:sz w:val="20"/>
          <w:lang w:val="es-ES_tradnl"/>
        </w:rPr>
        <w:t xml:space="preserve">orresponde a la responsabilidad de la entidad aseguradora por el evento </w:t>
      </w:r>
      <m:oMath>
        <m:r>
          <m:rPr>
            <m:sty m:val="bi"/>
          </m:rPr>
          <w:rPr>
            <w:rFonts w:ascii="Cambria Math" w:hAnsi="Cambria Math" w:cs="Arial"/>
            <w:color w:val="000000" w:themeColor="text1"/>
            <w:sz w:val="20"/>
            <w:lang w:val="es-ES_tradnl"/>
          </w:rPr>
          <m:t>i</m:t>
        </m:r>
      </m:oMath>
      <w:r w:rsidR="007E00A2">
        <w:rPr>
          <w:rFonts w:cs="Arial"/>
          <w:b w:val="0"/>
          <w:bCs/>
          <w:color w:val="000000" w:themeColor="text1"/>
          <w:sz w:val="20"/>
          <w:lang w:val="es-ES_tradnl"/>
        </w:rPr>
        <w:t>, calculada de acuerdo con siguiente fórmula:</w:t>
      </w:r>
    </w:p>
    <w:p w14:paraId="782C400D" w14:textId="77777777" w:rsidR="007E00A2" w:rsidRPr="007E00A2" w:rsidRDefault="007E00A2" w:rsidP="00533618">
      <w:pPr>
        <w:pStyle w:val="Textoindependiente"/>
        <w:tabs>
          <w:tab w:val="left" w:pos="720"/>
        </w:tabs>
        <w:rPr>
          <w:rFonts w:cs="Arial"/>
          <w:b w:val="0"/>
          <w:bCs/>
          <w:color w:val="000000" w:themeColor="text1"/>
          <w:sz w:val="20"/>
          <w:lang w:val="es-CO"/>
        </w:rPr>
      </w:pPr>
    </w:p>
    <w:p w14:paraId="6DAE49CE" w14:textId="7F7040D3" w:rsidR="006E71E8" w:rsidRPr="004E62B2" w:rsidRDefault="004E62B2" w:rsidP="006E71E8">
      <w:pPr>
        <w:pStyle w:val="Textoindependiente"/>
        <w:tabs>
          <w:tab w:val="left" w:pos="720"/>
        </w:tabs>
        <w:jc w:val="center"/>
        <w:rPr>
          <w:rFonts w:cs="Arial"/>
          <w:b w:val="0"/>
          <w:bCs/>
          <w:color w:val="000000" w:themeColor="text1"/>
          <w:sz w:val="20"/>
          <w:lang w:val="es-CO"/>
        </w:rPr>
      </w:pPr>
      <m:oMath>
        <m:sSub>
          <m:sSubPr>
            <m:ctrlPr>
              <w:rPr>
                <w:rFonts w:ascii="Cambria Math" w:hAnsi="Cambria Math" w:cs="Arial"/>
                <w:b w:val="0"/>
                <w:bCs/>
                <w:i/>
                <w:color w:val="000000" w:themeColor="text1"/>
                <w:sz w:val="20"/>
                <w:lang w:val="es-ES_tradnl"/>
              </w:rPr>
            </m:ctrlPr>
          </m:sSubPr>
          <m:e>
            <m:r>
              <w:rPr>
                <w:rFonts w:ascii="Cambria Math" w:hAnsi="Cambria Math" w:cs="Arial"/>
                <w:color w:val="000000" w:themeColor="text1"/>
                <w:sz w:val="20"/>
                <w:lang w:val="es-ES_tradnl"/>
              </w:rPr>
              <m:t>RA</m:t>
            </m:r>
          </m:e>
          <m:sub>
            <m:r>
              <w:rPr>
                <w:rFonts w:ascii="Cambria Math" w:hAnsi="Cambria Math" w:cs="Arial"/>
                <w:color w:val="000000" w:themeColor="text1"/>
                <w:sz w:val="20"/>
                <w:lang w:val="es-ES_tradnl"/>
              </w:rPr>
              <m:t>i</m:t>
            </m:r>
          </m:sub>
        </m:sSub>
        <m:r>
          <w:rPr>
            <w:rFonts w:ascii="Cambria Math" w:hAnsi="Cambria Math" w:cs="Arial"/>
            <w:color w:val="000000" w:themeColor="text1"/>
            <w:sz w:val="20"/>
            <w:lang w:val="es-CO"/>
          </w:rPr>
          <m:t xml:space="preserve"> </m:t>
        </m:r>
      </m:oMath>
      <w:r w:rsidR="006E71E8" w:rsidRPr="004E62B2">
        <w:rPr>
          <w:rFonts w:cs="Arial"/>
          <w:b w:val="0"/>
          <w:bCs/>
          <w:color w:val="000000" w:themeColor="text1"/>
          <w:sz w:val="20"/>
          <w:lang w:val="es-CO"/>
        </w:rPr>
        <w:t>= (</w:t>
      </w:r>
      <m:oMath>
        <m:sSub>
          <m:sSubPr>
            <m:ctrlPr>
              <w:rPr>
                <w:rFonts w:ascii="Cambria Math" w:hAnsi="Cambria Math" w:cs="Arial"/>
                <w:b w:val="0"/>
                <w:bCs/>
                <w:i/>
                <w:color w:val="000000" w:themeColor="text1"/>
                <w:sz w:val="20"/>
                <w:lang w:val="es-ES_tradnl"/>
              </w:rPr>
            </m:ctrlPr>
          </m:sSubPr>
          <m:e>
            <m:r>
              <w:rPr>
                <w:rFonts w:ascii="Cambria Math" w:hAnsi="Cambria Math" w:cs="Arial"/>
                <w:color w:val="000000" w:themeColor="text1"/>
                <w:sz w:val="20"/>
                <w:lang w:val="es-ES_tradnl"/>
              </w:rPr>
              <m:t>MPC</m:t>
            </m:r>
          </m:e>
          <m:sub>
            <m:r>
              <w:rPr>
                <w:rFonts w:ascii="Cambria Math" w:hAnsi="Cambria Math" w:cs="Arial"/>
                <w:color w:val="000000" w:themeColor="text1"/>
                <w:sz w:val="20"/>
                <w:lang w:val="es-ES_tradnl"/>
              </w:rPr>
              <m:t>i</m:t>
            </m:r>
          </m:sub>
        </m:sSub>
        <m:r>
          <w:rPr>
            <w:rFonts w:ascii="Cambria Math" w:hAnsi="Cambria Math" w:cs="Arial"/>
            <w:color w:val="000000" w:themeColor="text1"/>
            <w:sz w:val="20"/>
            <w:lang w:val="es-CO"/>
          </w:rPr>
          <m:t>-</m:t>
        </m:r>
        <m:sSub>
          <m:sSubPr>
            <m:ctrlPr>
              <w:rPr>
                <w:rFonts w:ascii="Cambria Math" w:hAnsi="Cambria Math" w:cs="Arial"/>
                <w:b w:val="0"/>
                <w:bCs/>
                <w:i/>
                <w:color w:val="000000" w:themeColor="text1"/>
                <w:sz w:val="20"/>
                <w:lang w:val="es-ES_tradnl"/>
              </w:rPr>
            </m:ctrlPr>
          </m:sSubPr>
          <m:e>
            <m:r>
              <w:rPr>
                <w:rFonts w:ascii="Cambria Math" w:hAnsi="Cambria Math" w:cs="Arial"/>
                <w:color w:val="000000" w:themeColor="text1"/>
                <w:sz w:val="20"/>
                <w:lang w:val="es-ES_tradnl"/>
              </w:rPr>
              <m:t>CAP</m:t>
            </m:r>
          </m:e>
          <m:sub>
            <m:r>
              <w:rPr>
                <w:rFonts w:ascii="Cambria Math" w:hAnsi="Cambria Math" w:cs="Arial"/>
                <w:color w:val="000000" w:themeColor="text1"/>
                <w:sz w:val="20"/>
                <w:lang w:val="es-ES_tradnl"/>
              </w:rPr>
              <m:t>i</m:t>
            </m:r>
          </m:sub>
        </m:sSub>
      </m:oMath>
      <w:r w:rsidR="006E71E8" w:rsidRPr="004E62B2">
        <w:rPr>
          <w:rFonts w:cs="Arial"/>
          <w:b w:val="0"/>
          <w:bCs/>
          <w:color w:val="000000" w:themeColor="text1"/>
          <w:sz w:val="20"/>
          <w:lang w:val="es-CO"/>
        </w:rPr>
        <w:t>)</w:t>
      </w:r>
    </w:p>
    <w:p w14:paraId="52A73709" w14:textId="77777777" w:rsidR="00EF2E73" w:rsidRPr="00637B82" w:rsidRDefault="00EF2E73" w:rsidP="00EF2E73">
      <w:pPr>
        <w:tabs>
          <w:tab w:val="left" w:pos="-720"/>
        </w:tabs>
        <w:suppressAutoHyphens/>
        <w:spacing w:after="0" w:line="240" w:lineRule="auto"/>
        <w:jc w:val="both"/>
        <w:rPr>
          <w:rFonts w:ascii="Arial" w:hAnsi="Arial" w:cs="Arial"/>
          <w:spacing w:val="-3"/>
          <w:sz w:val="20"/>
          <w:szCs w:val="20"/>
          <w:lang w:val="es-CO"/>
        </w:rPr>
      </w:pPr>
    </w:p>
    <w:p w14:paraId="0AB3368B" w14:textId="57382760" w:rsidR="009476C5" w:rsidRPr="00637B82" w:rsidRDefault="000A2D98" w:rsidP="002B50D6">
      <w:pPr>
        <w:spacing w:after="240" w:line="240" w:lineRule="auto"/>
        <w:ind w:left="567"/>
        <w:jc w:val="both"/>
        <w:rPr>
          <w:rFonts w:ascii="Arial" w:hAnsi="Arial" w:cs="Arial"/>
          <w:sz w:val="20"/>
          <w:szCs w:val="20"/>
          <w:lang w:val="es-CO"/>
        </w:rPr>
      </w:pPr>
      <w:r w:rsidRPr="00637B82">
        <w:rPr>
          <w:rFonts w:ascii="Arial" w:hAnsi="Arial" w:cs="Arial"/>
          <w:sz w:val="20"/>
          <w:szCs w:val="20"/>
          <w:lang w:val="es-CO"/>
        </w:rPr>
        <w:t xml:space="preserve">Donde: </w:t>
      </w:r>
    </w:p>
    <w:p w14:paraId="54ACC98C" w14:textId="36D5F0C2" w:rsidR="005F094E" w:rsidRPr="005F094E" w:rsidRDefault="00121885" w:rsidP="002B50D6">
      <w:pPr>
        <w:spacing w:after="240" w:line="240" w:lineRule="auto"/>
        <w:ind w:left="567"/>
        <w:jc w:val="both"/>
        <w:rPr>
          <w:rFonts w:ascii="Arial" w:hAnsi="Arial" w:cs="Arial"/>
          <w:sz w:val="20"/>
          <w:szCs w:val="20"/>
          <w:lang w:val="es-CO"/>
        </w:rPr>
      </w:pPr>
      <m:oMath>
        <m:r>
          <w:rPr>
            <w:rFonts w:ascii="Cambria Math" w:hAnsi="Cambria Math" w:cs="Arial"/>
            <w:color w:val="000000" w:themeColor="text1"/>
            <w:sz w:val="20"/>
            <w:lang w:val="es-ES_tradnl"/>
          </w:rPr>
          <m:t>i</m:t>
        </m:r>
      </m:oMath>
      <w:r w:rsidR="005F094E" w:rsidRPr="005F094E">
        <w:rPr>
          <w:rFonts w:ascii="Arial" w:hAnsi="Arial" w:cs="Arial"/>
          <w:sz w:val="20"/>
          <w:szCs w:val="20"/>
          <w:lang w:val="es-CO"/>
        </w:rPr>
        <w:t xml:space="preserve">: </w:t>
      </w:r>
      <w:r w:rsidR="005F094E">
        <w:rPr>
          <w:rFonts w:ascii="Arial" w:hAnsi="Arial" w:cs="Arial"/>
          <w:sz w:val="20"/>
          <w:szCs w:val="20"/>
          <w:lang w:val="es-CO"/>
        </w:rPr>
        <w:t>c</w:t>
      </w:r>
      <w:r w:rsidR="005F094E" w:rsidRPr="005F094E">
        <w:rPr>
          <w:rFonts w:ascii="Arial" w:hAnsi="Arial" w:cs="Arial"/>
          <w:sz w:val="20"/>
          <w:szCs w:val="20"/>
          <w:lang w:val="es-CO"/>
        </w:rPr>
        <w:t xml:space="preserve">orresponde al </w:t>
      </w:r>
      <m:oMath>
        <m:r>
          <w:rPr>
            <w:rFonts w:ascii="Cambria Math" w:hAnsi="Cambria Math" w:cs="Arial"/>
            <w:color w:val="000000" w:themeColor="text1"/>
            <w:sz w:val="20"/>
            <w:lang w:val="es-ES_tradnl"/>
          </w:rPr>
          <m:t>i</m:t>
        </m:r>
      </m:oMath>
      <w:r w:rsidR="005F094E" w:rsidRPr="005F094E">
        <w:rPr>
          <w:rFonts w:ascii="Arial" w:hAnsi="Arial" w:cs="Arial"/>
          <w:sz w:val="20"/>
          <w:szCs w:val="20"/>
          <w:lang w:val="es-CO"/>
        </w:rPr>
        <w:t xml:space="preserve">-ésimo evento </w:t>
      </w:r>
      <w:bookmarkStart w:id="1" w:name="_Hlk189821214"/>
      <w:r w:rsidR="005F094E" w:rsidRPr="005F094E">
        <w:rPr>
          <w:rFonts w:ascii="Arial" w:hAnsi="Arial" w:cs="Arial"/>
          <w:sz w:val="20"/>
          <w:szCs w:val="20"/>
          <w:lang w:val="es-CO"/>
        </w:rPr>
        <w:t xml:space="preserve">del conjunto de eventos </w:t>
      </w:r>
      <m:oMath>
        <m:r>
          <w:rPr>
            <w:rFonts w:ascii="Cambria Math" w:hAnsi="Cambria Math" w:cs="Arial"/>
            <w:color w:val="000000" w:themeColor="text1"/>
            <w:sz w:val="20"/>
            <w:lang w:val="en-US"/>
          </w:rPr>
          <m:t>I</m:t>
        </m:r>
      </m:oMath>
      <w:r w:rsidR="005F094E" w:rsidRPr="005F094E">
        <w:rPr>
          <w:rFonts w:ascii="Arial" w:hAnsi="Arial" w:cs="Arial"/>
          <w:sz w:val="20"/>
          <w:szCs w:val="20"/>
          <w:lang w:val="es-CO"/>
        </w:rPr>
        <w:t xml:space="preserve"> determinados </w:t>
      </w:r>
      <w:r w:rsidR="00843874">
        <w:rPr>
          <w:rFonts w:ascii="Arial" w:hAnsi="Arial" w:cs="Arial"/>
          <w:sz w:val="20"/>
          <w:szCs w:val="20"/>
          <w:lang w:val="es-CO"/>
        </w:rPr>
        <w:t xml:space="preserve">de acuerdo con </w:t>
      </w:r>
      <w:r w:rsidR="005F094E" w:rsidRPr="005F094E">
        <w:rPr>
          <w:rFonts w:ascii="Arial" w:hAnsi="Arial" w:cs="Arial"/>
          <w:sz w:val="20"/>
          <w:szCs w:val="20"/>
          <w:lang w:val="es-CO"/>
        </w:rPr>
        <w:t xml:space="preserve">el subnumeral 1.6.4.2.1 del capítulo </w:t>
      </w:r>
      <w:r w:rsidR="00B15AAE">
        <w:rPr>
          <w:rFonts w:ascii="Arial" w:hAnsi="Arial" w:cs="Arial"/>
          <w:sz w:val="20"/>
          <w:szCs w:val="20"/>
          <w:lang w:val="es-CO"/>
        </w:rPr>
        <w:t xml:space="preserve">II del título IV de la parte II de la Circular Básica Jurídica, </w:t>
      </w:r>
      <w:r w:rsidR="005F094E" w:rsidRPr="005F094E">
        <w:rPr>
          <w:rFonts w:ascii="Arial" w:hAnsi="Arial" w:cs="Arial"/>
          <w:sz w:val="20"/>
          <w:szCs w:val="20"/>
          <w:lang w:val="es-CO"/>
        </w:rPr>
        <w:t>que están cubiertos por el contrato de reaseguro catastrófico.</w:t>
      </w:r>
    </w:p>
    <w:bookmarkEnd w:id="1"/>
    <w:p w14:paraId="03BCD38F" w14:textId="2618E150" w:rsidR="005F094E" w:rsidRPr="005F094E" w:rsidRDefault="004E62B2" w:rsidP="002B50D6">
      <w:pPr>
        <w:spacing w:after="240" w:line="240" w:lineRule="auto"/>
        <w:ind w:left="567"/>
        <w:jc w:val="both"/>
        <w:rPr>
          <w:rFonts w:ascii="Arial" w:hAnsi="Arial" w:cs="Arial"/>
          <w:sz w:val="20"/>
          <w:szCs w:val="20"/>
          <w:lang w:val="es-CO"/>
        </w:rPr>
      </w:pPr>
      <m:oMath>
        <m:sSub>
          <m:sSubPr>
            <m:ctrlPr>
              <w:rPr>
                <w:rFonts w:ascii="Cambria Math" w:hAnsi="Cambria Math" w:cs="Arial"/>
                <w:bCs/>
                <w:i/>
                <w:color w:val="000000" w:themeColor="text1"/>
                <w:sz w:val="20"/>
                <w:lang w:val="es-ES_tradnl"/>
              </w:rPr>
            </m:ctrlPr>
          </m:sSubPr>
          <m:e>
            <m:r>
              <w:rPr>
                <w:rFonts w:ascii="Cambria Math" w:hAnsi="Cambria Math" w:cs="Arial"/>
                <w:color w:val="000000" w:themeColor="text1"/>
                <w:sz w:val="20"/>
                <w:lang w:val="es-ES_tradnl"/>
              </w:rPr>
              <m:t>MPC</m:t>
            </m:r>
          </m:e>
          <m:sub>
            <m:r>
              <w:rPr>
                <w:rFonts w:ascii="Cambria Math" w:hAnsi="Cambria Math" w:cs="Arial"/>
                <w:color w:val="000000" w:themeColor="text1"/>
                <w:sz w:val="20"/>
                <w:lang w:val="es-ES_tradnl"/>
              </w:rPr>
              <m:t>i</m:t>
            </m:r>
          </m:sub>
        </m:sSub>
      </m:oMath>
      <w:r w:rsidR="005F094E" w:rsidRPr="005F094E">
        <w:rPr>
          <w:rFonts w:ascii="Arial" w:hAnsi="Arial" w:cs="Arial"/>
          <w:sz w:val="20"/>
          <w:szCs w:val="20"/>
          <w:lang w:val="es-CO"/>
        </w:rPr>
        <w:t xml:space="preserve">: </w:t>
      </w:r>
      <w:r w:rsidR="00843874">
        <w:rPr>
          <w:rFonts w:ascii="Arial" w:hAnsi="Arial" w:cs="Arial"/>
          <w:sz w:val="20"/>
          <w:szCs w:val="20"/>
          <w:lang w:val="es-CO"/>
        </w:rPr>
        <w:t>c</w:t>
      </w:r>
      <w:r w:rsidR="005F094E" w:rsidRPr="005F094E">
        <w:rPr>
          <w:rFonts w:ascii="Arial" w:hAnsi="Arial" w:cs="Arial"/>
          <w:sz w:val="20"/>
          <w:szCs w:val="20"/>
          <w:lang w:val="es-CO"/>
        </w:rPr>
        <w:t xml:space="preserve">orresponde a la máxima pérdida probable por el evento </w:t>
      </w:r>
      <m:oMath>
        <m:r>
          <w:rPr>
            <w:rFonts w:ascii="Cambria Math" w:hAnsi="Cambria Math" w:cs="Arial"/>
            <w:color w:val="000000" w:themeColor="text1"/>
            <w:sz w:val="20"/>
            <w:lang w:val="es-ES_tradnl"/>
          </w:rPr>
          <m:t>i</m:t>
        </m:r>
      </m:oMath>
      <w:r w:rsidR="005F094E" w:rsidRPr="005F094E">
        <w:rPr>
          <w:rFonts w:ascii="Arial" w:hAnsi="Arial" w:cs="Arial"/>
          <w:sz w:val="20"/>
          <w:szCs w:val="20"/>
          <w:lang w:val="es-CO"/>
        </w:rPr>
        <w:t>.</w:t>
      </w:r>
    </w:p>
    <w:p w14:paraId="004B1761" w14:textId="0596FC19" w:rsidR="00C13798" w:rsidRDefault="004E62B2" w:rsidP="00C13798">
      <w:pPr>
        <w:spacing w:after="240" w:line="240" w:lineRule="auto"/>
        <w:ind w:left="567"/>
        <w:jc w:val="both"/>
        <w:rPr>
          <w:rFonts w:ascii="Arial" w:hAnsi="Arial" w:cs="Arial"/>
          <w:sz w:val="20"/>
          <w:szCs w:val="20"/>
          <w:lang w:val="es-CO"/>
        </w:rPr>
      </w:pPr>
      <m:oMath>
        <m:sSub>
          <m:sSubPr>
            <m:ctrlPr>
              <w:rPr>
                <w:rFonts w:ascii="Cambria Math" w:hAnsi="Cambria Math" w:cs="Arial"/>
                <w:bCs/>
                <w:i/>
                <w:color w:val="000000" w:themeColor="text1"/>
                <w:sz w:val="20"/>
                <w:lang w:val="es-ES_tradnl"/>
              </w:rPr>
            </m:ctrlPr>
          </m:sSubPr>
          <m:e>
            <m:r>
              <w:rPr>
                <w:rFonts w:ascii="Cambria Math" w:hAnsi="Cambria Math" w:cs="Arial"/>
                <w:color w:val="000000" w:themeColor="text1"/>
                <w:sz w:val="20"/>
                <w:lang w:val="es-ES_tradnl"/>
              </w:rPr>
              <m:t>CAP</m:t>
            </m:r>
          </m:e>
          <m:sub>
            <m:r>
              <w:rPr>
                <w:rFonts w:ascii="Cambria Math" w:hAnsi="Cambria Math" w:cs="Arial"/>
                <w:color w:val="000000" w:themeColor="text1"/>
                <w:sz w:val="20"/>
                <w:lang w:val="es-ES_tradnl"/>
              </w:rPr>
              <m:t>i</m:t>
            </m:r>
          </m:sub>
        </m:sSub>
      </m:oMath>
      <w:r w:rsidR="00843874">
        <w:rPr>
          <w:rFonts w:ascii="Arial" w:eastAsiaTheme="minorEastAsia" w:hAnsi="Arial" w:cs="Arial"/>
          <w:bCs/>
          <w:color w:val="000000" w:themeColor="text1"/>
          <w:sz w:val="20"/>
          <w:lang w:val="es-ES_tradnl"/>
        </w:rPr>
        <w:t xml:space="preserve">: </w:t>
      </w:r>
      <w:r w:rsidR="00843874">
        <w:rPr>
          <w:rFonts w:ascii="Arial" w:hAnsi="Arial" w:cs="Arial"/>
          <w:sz w:val="20"/>
          <w:szCs w:val="20"/>
          <w:lang w:val="es-CO"/>
        </w:rPr>
        <w:t>c</w:t>
      </w:r>
      <w:r w:rsidR="005F094E" w:rsidRPr="005F094E">
        <w:rPr>
          <w:rFonts w:ascii="Arial" w:hAnsi="Arial" w:cs="Arial"/>
          <w:sz w:val="20"/>
          <w:szCs w:val="20"/>
          <w:lang w:val="es-CO"/>
        </w:rPr>
        <w:t xml:space="preserve">orresponde a la capacidad de los contratos de reaseguro para el evento </w:t>
      </w:r>
      <m:oMath>
        <m:r>
          <w:rPr>
            <w:rFonts w:ascii="Cambria Math" w:hAnsi="Cambria Math" w:cs="Arial"/>
            <w:color w:val="000000" w:themeColor="text1"/>
            <w:sz w:val="20"/>
            <w:lang w:val="es-ES_tradnl"/>
          </w:rPr>
          <m:t>i</m:t>
        </m:r>
      </m:oMath>
      <w:r w:rsidR="007E02C0">
        <w:rPr>
          <w:rFonts w:ascii="Arial" w:eastAsiaTheme="minorEastAsia" w:hAnsi="Arial" w:cs="Arial"/>
          <w:color w:val="000000" w:themeColor="text1"/>
          <w:sz w:val="20"/>
          <w:lang w:val="es-ES_tradnl"/>
        </w:rPr>
        <w:t>, entendida como la responsabilidad del reasegurador en exceso de la prioridad</w:t>
      </w:r>
      <w:r w:rsidR="005F094E" w:rsidRPr="005F094E">
        <w:rPr>
          <w:rFonts w:ascii="Arial" w:hAnsi="Arial" w:cs="Arial"/>
          <w:sz w:val="20"/>
          <w:szCs w:val="20"/>
          <w:lang w:val="es-CO"/>
        </w:rPr>
        <w:t>. En caso de que la entidad aseguradora cuente con un contrato de reaseguro por riesgo y evento, esta variable se determinará como la capacidad total del contrato descontando el monto total de los siniestros esperados que afectarán el contrato de reaseguro por riesgo incluyendo los siniestros atípicos. La estimación de estos siniestros esperados debe realizarse a partir de modelos técnicamente sustentados y basarse en la experiencia de siniestros propia de la entidad aseguradora. En todo caso</w:t>
      </w:r>
      <w:r w:rsidR="00DE44C6">
        <w:rPr>
          <w:rFonts w:ascii="Arial" w:hAnsi="Arial" w:cs="Arial"/>
          <w:sz w:val="20"/>
          <w:szCs w:val="20"/>
          <w:lang w:val="es-CO"/>
        </w:rPr>
        <w:t>,</w:t>
      </w:r>
      <w:r w:rsidR="005F094E" w:rsidRPr="005F094E">
        <w:rPr>
          <w:rFonts w:ascii="Arial" w:hAnsi="Arial" w:cs="Arial"/>
          <w:sz w:val="20"/>
          <w:szCs w:val="20"/>
          <w:lang w:val="es-CO"/>
        </w:rPr>
        <w:t xml:space="preserve"> podrán realizarse supuestos propios razonables construidos a partir de información del mercado colombiano y/o de otros mercados con características comparables. </w:t>
      </w:r>
      <w:r w:rsidR="005F094E" w:rsidRPr="00DE44C6">
        <w:rPr>
          <w:rFonts w:ascii="Arial" w:hAnsi="Arial" w:cs="Arial"/>
          <w:sz w:val="20"/>
          <w:szCs w:val="20"/>
          <w:lang w:val="es-CO"/>
        </w:rPr>
        <w:t>En estos supuestos deben asumirse cargos adicionales por incertidumbre</w:t>
      </w:r>
      <w:r w:rsidR="00C8150B" w:rsidRPr="00DE44C6">
        <w:rPr>
          <w:rFonts w:ascii="Arial" w:hAnsi="Arial" w:cs="Arial"/>
          <w:sz w:val="20"/>
          <w:szCs w:val="20"/>
          <w:lang w:val="es-CO"/>
        </w:rPr>
        <w:t>.</w:t>
      </w:r>
    </w:p>
    <w:p w14:paraId="66C7BF48" w14:textId="77777777" w:rsidR="00A706F8" w:rsidRDefault="00A706F8" w:rsidP="00A706F8">
      <w:pPr>
        <w:tabs>
          <w:tab w:val="left" w:pos="-720"/>
        </w:tabs>
        <w:suppressAutoHyphens/>
        <w:spacing w:after="0" w:line="240" w:lineRule="auto"/>
        <w:jc w:val="both"/>
        <w:rPr>
          <w:rFonts w:ascii="Arial" w:hAnsi="Arial" w:cs="Arial"/>
          <w:sz w:val="20"/>
          <w:szCs w:val="20"/>
          <w:lang w:val="es-CO"/>
        </w:rPr>
      </w:pPr>
    </w:p>
    <w:p w14:paraId="5B78F5E2" w14:textId="58F5C8EA" w:rsidR="00C72AB3" w:rsidRPr="000741DA" w:rsidRDefault="00C72AB3" w:rsidP="00C72AB3">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M</w:t>
      </w:r>
      <w:r w:rsidRPr="00C97DBD">
        <w:rPr>
          <w:rFonts w:ascii="Arial" w:hAnsi="Arial" w:cs="Arial"/>
          <w:b/>
          <w:spacing w:val="-3"/>
          <w:sz w:val="20"/>
          <w:szCs w:val="20"/>
        </w:rPr>
        <w:t xml:space="preserve">áxima </w:t>
      </w:r>
      <w:r w:rsidR="00C37991" w:rsidRPr="00C37991">
        <w:rPr>
          <w:rFonts w:ascii="Arial" w:hAnsi="Arial" w:cs="Arial"/>
          <w:b/>
          <w:spacing w:val="-3"/>
          <w:sz w:val="20"/>
          <w:szCs w:val="20"/>
        </w:rPr>
        <w:t>prioridad pactada en el contrato de reaseguro catastrófico</w:t>
      </w:r>
    </w:p>
    <w:p w14:paraId="4A7DC30E" w14:textId="77777777" w:rsidR="00C72AB3" w:rsidRPr="001A204B" w:rsidRDefault="00C72AB3" w:rsidP="00C72AB3">
      <w:pPr>
        <w:tabs>
          <w:tab w:val="left" w:pos="-720"/>
        </w:tabs>
        <w:suppressAutoHyphens/>
        <w:spacing w:after="0" w:line="240" w:lineRule="auto"/>
        <w:jc w:val="both"/>
        <w:rPr>
          <w:rFonts w:ascii="Arial" w:hAnsi="Arial" w:cs="Arial"/>
          <w:b/>
          <w:spacing w:val="-3"/>
          <w:sz w:val="20"/>
          <w:szCs w:val="20"/>
        </w:rPr>
      </w:pPr>
    </w:p>
    <w:p w14:paraId="55B0D5C3" w14:textId="068894DA" w:rsidR="00C72AB3" w:rsidRDefault="00C72AB3" w:rsidP="00C72AB3">
      <w:pPr>
        <w:pStyle w:val="Textoindependiente"/>
        <w:tabs>
          <w:tab w:val="left" w:pos="720"/>
        </w:tabs>
        <w:rPr>
          <w:rFonts w:cs="Arial"/>
          <w:spacing w:val="-3"/>
          <w:sz w:val="20"/>
        </w:rPr>
      </w:pPr>
      <w:r w:rsidRPr="00533618">
        <w:rPr>
          <w:rFonts w:eastAsiaTheme="minorEastAsia" w:cs="Arial"/>
          <w:b w:val="0"/>
          <w:bCs/>
          <w:color w:val="000000" w:themeColor="text1"/>
          <w:sz w:val="20"/>
          <w:lang w:val="es-CO"/>
        </w:rPr>
        <w:t>La máxim</w:t>
      </w:r>
      <w:r>
        <w:rPr>
          <w:rFonts w:eastAsiaTheme="minorEastAsia" w:cs="Arial"/>
          <w:b w:val="0"/>
          <w:bCs/>
          <w:color w:val="000000" w:themeColor="text1"/>
          <w:sz w:val="20"/>
          <w:lang w:val="es-CO"/>
        </w:rPr>
        <w:t>a</w:t>
      </w:r>
      <w:r w:rsidRPr="00533618">
        <w:rPr>
          <w:rFonts w:cs="Arial"/>
          <w:spacing w:val="-3"/>
          <w:sz w:val="20"/>
        </w:rPr>
        <w:t xml:space="preserve"> </w:t>
      </w:r>
      <w:r w:rsidR="00C37991" w:rsidRPr="00C37991">
        <w:rPr>
          <w:rFonts w:cs="Arial"/>
          <w:b w:val="0"/>
          <w:bCs/>
          <w:spacing w:val="-3"/>
          <w:sz w:val="20"/>
        </w:rPr>
        <w:t xml:space="preserve">prioridad pactada en el contrato de reaseguro catastrófico </w:t>
      </w:r>
      <w:r>
        <w:rPr>
          <w:rFonts w:cs="Arial"/>
          <w:b w:val="0"/>
          <w:bCs/>
          <w:spacing w:val="-3"/>
          <w:sz w:val="20"/>
        </w:rPr>
        <w:t>se calcula como:</w:t>
      </w:r>
    </w:p>
    <w:p w14:paraId="7C058655" w14:textId="77777777" w:rsidR="00C72AB3" w:rsidRPr="00533618" w:rsidRDefault="00C72AB3" w:rsidP="00C72AB3">
      <w:pPr>
        <w:pStyle w:val="Textoindependiente"/>
        <w:tabs>
          <w:tab w:val="left" w:pos="720"/>
        </w:tabs>
        <w:rPr>
          <w:rFonts w:eastAsiaTheme="minorEastAsia" w:cs="Arial"/>
          <w:b w:val="0"/>
          <w:bCs/>
          <w:color w:val="000000" w:themeColor="text1"/>
          <w:sz w:val="20"/>
          <w:lang w:val="es-CO"/>
        </w:rPr>
      </w:pPr>
    </w:p>
    <w:p w14:paraId="394544CE" w14:textId="28127329" w:rsidR="004F5871" w:rsidRPr="004E62B2" w:rsidRDefault="004E62B2" w:rsidP="004F5871">
      <w:pPr>
        <w:pStyle w:val="Textoindependiente"/>
        <w:tabs>
          <w:tab w:val="left" w:pos="720"/>
        </w:tabs>
        <w:rPr>
          <w:rFonts w:cs="Arial"/>
          <w:b w:val="0"/>
          <w:bCs/>
          <w:color w:val="000000" w:themeColor="text1"/>
          <w:sz w:val="20"/>
          <w:lang w:val="es-ES"/>
        </w:rPr>
      </w:pPr>
      <m:oMathPara>
        <m:oMath>
          <m:r>
            <m:rPr>
              <m:sty m:val="p"/>
            </m:rPr>
            <w:rPr>
              <w:rFonts w:ascii="Cambria Math" w:hAnsi="Cambria Math" w:cs="Arial"/>
              <w:color w:val="000000" w:themeColor="text1"/>
              <w:sz w:val="20"/>
              <w:lang w:val="es-ES_tradnl"/>
            </w:rPr>
            <m:t>MPRI</m:t>
          </m:r>
          <m:r>
            <m:rPr>
              <m:sty m:val="p"/>
            </m:rPr>
            <w:rPr>
              <w:rFonts w:ascii="Cambria Math" w:hAnsi="Cambria Math" w:cs="Arial"/>
              <w:color w:val="000000" w:themeColor="text1"/>
              <w:sz w:val="20"/>
              <w:lang w:val="es-ES"/>
            </w:rPr>
            <m:t xml:space="preserve"> =</m:t>
          </m:r>
          <m:r>
            <w:rPr>
              <w:rFonts w:ascii="Cambria Math" w:hAnsi="Cambria Math" w:cs="Arial"/>
              <w:color w:val="000000" w:themeColor="text1"/>
              <w:sz w:val="20"/>
              <w:lang w:val="es-ES"/>
            </w:rPr>
            <m:t xml:space="preserve"> </m:t>
          </m:r>
          <m:sSub>
            <m:sSubPr>
              <m:ctrlPr>
                <w:rPr>
                  <w:rFonts w:ascii="Cambria Math" w:hAnsi="Cambria Math" w:cs="Arial"/>
                  <w:b w:val="0"/>
                  <w:bCs/>
                  <w:i/>
                  <w:color w:val="000000" w:themeColor="text1"/>
                  <w:sz w:val="20"/>
                  <w:lang w:val="en-US"/>
                </w:rPr>
              </m:ctrlPr>
            </m:sSubPr>
            <m:e>
              <m:r>
                <w:rPr>
                  <w:rFonts w:ascii="Cambria Math" w:hAnsi="Cambria Math" w:cs="Arial"/>
                  <w:color w:val="000000" w:themeColor="text1"/>
                  <w:sz w:val="20"/>
                  <w:lang w:val="es-CO"/>
                </w:rPr>
                <m:t>Max</m:t>
              </m:r>
              <m:r>
                <m:rPr>
                  <m:sty m:val="p"/>
                </m:rPr>
                <w:rPr>
                  <w:rFonts w:ascii="Cambria Math" w:hAnsi="Cambria Math" w:cs="Arial"/>
                  <w:color w:val="000000" w:themeColor="text1"/>
                  <w:sz w:val="20"/>
                  <w:lang w:val="es-ES"/>
                </w:rPr>
                <m:t>(</m:t>
              </m:r>
              <m:sSub>
                <m:sSubPr>
                  <m:ctrlPr>
                    <w:rPr>
                      <w:rFonts w:ascii="Cambria Math" w:hAnsi="Cambria Math" w:cs="Arial"/>
                      <w:b w:val="0"/>
                      <w:bCs/>
                      <w:i/>
                      <w:color w:val="000000" w:themeColor="text1"/>
                      <w:sz w:val="20"/>
                      <w:lang w:val="es-ES_tradnl"/>
                    </w:rPr>
                  </m:ctrlPr>
                </m:sSubPr>
                <m:e>
                  <m:r>
                    <w:rPr>
                      <w:rFonts w:ascii="Cambria Math" w:hAnsi="Cambria Math" w:cs="Arial"/>
                      <w:color w:val="000000" w:themeColor="text1"/>
                      <w:sz w:val="20"/>
                      <w:lang w:val="es-ES_tradnl"/>
                    </w:rPr>
                    <m:t>PRI</m:t>
                  </m:r>
                </m:e>
                <m:sub>
                  <m:r>
                    <w:rPr>
                      <w:rFonts w:ascii="Cambria Math" w:hAnsi="Cambria Math" w:cs="Arial"/>
                      <w:color w:val="000000" w:themeColor="text1"/>
                      <w:sz w:val="20"/>
                      <w:lang w:val="es-ES_tradnl"/>
                    </w:rPr>
                    <m:t>i</m:t>
                  </m:r>
                </m:sub>
              </m:sSub>
              <m:r>
                <w:rPr>
                  <w:rFonts w:ascii="Cambria Math" w:hAnsi="Cambria Math" w:cs="Arial"/>
                  <w:color w:val="000000" w:themeColor="text1"/>
                  <w:sz w:val="20"/>
                  <w:lang w:val="es-ES"/>
                </w:rPr>
                <m:t>)</m:t>
              </m:r>
            </m:e>
            <m:sub>
              <m:r>
                <w:rPr>
                  <w:rFonts w:ascii="Cambria Math" w:hAnsi="Cambria Math" w:cs="Arial"/>
                  <w:color w:val="000000" w:themeColor="text1"/>
                  <w:sz w:val="20"/>
                  <w:lang w:val="en-US"/>
                </w:rPr>
                <m:t>i</m:t>
              </m:r>
              <m:r>
                <w:rPr>
                  <w:rFonts w:ascii="Cambria Math" w:hAnsi="Cambria Math" w:cs="Arial"/>
                  <w:color w:val="000000" w:themeColor="text1"/>
                  <w:sz w:val="20"/>
                  <w:lang w:val="es-ES"/>
                </w:rPr>
                <m:t>∈</m:t>
              </m:r>
              <m:r>
                <w:rPr>
                  <w:rFonts w:ascii="Cambria Math" w:hAnsi="Cambria Math" w:cs="Arial"/>
                  <w:color w:val="000000" w:themeColor="text1"/>
                  <w:sz w:val="20"/>
                  <w:lang w:val="en-US"/>
                </w:rPr>
                <m:t>I</m:t>
              </m:r>
            </m:sub>
          </m:sSub>
        </m:oMath>
      </m:oMathPara>
    </w:p>
    <w:p w14:paraId="33D2D558" w14:textId="77777777" w:rsidR="00C72AB3" w:rsidRPr="004E62B2" w:rsidRDefault="00C72AB3" w:rsidP="00C72AB3">
      <w:pPr>
        <w:pStyle w:val="Textoindependiente"/>
        <w:tabs>
          <w:tab w:val="left" w:pos="720"/>
        </w:tabs>
        <w:rPr>
          <w:rFonts w:cs="Arial"/>
          <w:b w:val="0"/>
          <w:bCs/>
          <w:color w:val="000000" w:themeColor="text1"/>
          <w:sz w:val="20"/>
          <w:lang w:val="en-US"/>
        </w:rPr>
      </w:pPr>
    </w:p>
    <w:p w14:paraId="3A4F506F" w14:textId="77777777" w:rsidR="00C72AB3" w:rsidRDefault="00C72AB3" w:rsidP="00C72AB3">
      <w:pPr>
        <w:pStyle w:val="Textoindependiente"/>
        <w:tabs>
          <w:tab w:val="left" w:pos="720"/>
        </w:tabs>
        <w:rPr>
          <w:rFonts w:cs="Arial"/>
          <w:b w:val="0"/>
          <w:color w:val="000000" w:themeColor="text1"/>
          <w:sz w:val="20"/>
          <w:lang w:val="es-CO"/>
        </w:rPr>
      </w:pPr>
      <w:r w:rsidRPr="00C72AB3">
        <w:rPr>
          <w:rFonts w:cs="Arial"/>
          <w:b w:val="0"/>
          <w:color w:val="000000" w:themeColor="text1"/>
          <w:sz w:val="20"/>
          <w:lang w:val="es-CO"/>
        </w:rPr>
        <w:t xml:space="preserve">Donde: </w:t>
      </w:r>
    </w:p>
    <w:p w14:paraId="30216F4E" w14:textId="77777777" w:rsidR="009E3C57" w:rsidRPr="00C72AB3" w:rsidRDefault="009E3C57" w:rsidP="00C72AB3">
      <w:pPr>
        <w:pStyle w:val="Textoindependiente"/>
        <w:tabs>
          <w:tab w:val="left" w:pos="720"/>
        </w:tabs>
        <w:rPr>
          <w:rFonts w:cs="Arial"/>
          <w:b w:val="0"/>
          <w:color w:val="000000" w:themeColor="text1"/>
          <w:sz w:val="20"/>
          <w:lang w:val="es-CO"/>
        </w:rPr>
      </w:pPr>
    </w:p>
    <w:p w14:paraId="03A9C31D" w14:textId="320B4D6E" w:rsidR="009E3C57" w:rsidRDefault="004E62B2" w:rsidP="009E3C57">
      <w:pPr>
        <w:pStyle w:val="Textoindependiente"/>
        <w:tabs>
          <w:tab w:val="left" w:pos="720"/>
        </w:tabs>
        <w:rPr>
          <w:rFonts w:eastAsiaTheme="minorHAnsi" w:cs="Arial"/>
          <w:b w:val="0"/>
          <w:bCs/>
          <w:spacing w:val="-3"/>
          <w:sz w:val="20"/>
          <w:lang w:val="es-ES" w:eastAsia="en-US"/>
        </w:rPr>
      </w:pPr>
      <m:oMath>
        <m:sSub>
          <m:sSubPr>
            <m:ctrlPr>
              <w:rPr>
                <w:rFonts w:ascii="Cambria Math" w:hAnsi="Cambria Math" w:cs="Arial"/>
                <w:b w:val="0"/>
                <w:bCs/>
                <w:i/>
                <w:color w:val="000000" w:themeColor="text1"/>
                <w:sz w:val="20"/>
                <w:lang w:val="es-ES_tradnl"/>
              </w:rPr>
            </m:ctrlPr>
          </m:sSubPr>
          <m:e>
            <m:r>
              <w:rPr>
                <w:rFonts w:ascii="Cambria Math" w:hAnsi="Cambria Math" w:cs="Arial"/>
                <w:color w:val="000000" w:themeColor="text1"/>
                <w:sz w:val="20"/>
                <w:lang w:val="es-ES_tradnl"/>
              </w:rPr>
              <m:t>PRI</m:t>
            </m:r>
          </m:e>
          <m:sub>
            <m:r>
              <w:rPr>
                <w:rFonts w:ascii="Cambria Math" w:hAnsi="Cambria Math" w:cs="Arial"/>
                <w:color w:val="000000" w:themeColor="text1"/>
                <w:sz w:val="20"/>
                <w:lang w:val="es-ES_tradnl"/>
              </w:rPr>
              <m:t>i</m:t>
            </m:r>
          </m:sub>
        </m:sSub>
      </m:oMath>
      <w:r w:rsidR="009E3C57" w:rsidRPr="00967F6F">
        <w:rPr>
          <w:rFonts w:eastAsiaTheme="minorHAnsi" w:cs="Arial"/>
          <w:b w:val="0"/>
          <w:bCs/>
          <w:spacing w:val="-3"/>
          <w:sz w:val="20"/>
          <w:lang w:val="es-ES" w:eastAsia="en-US"/>
        </w:rPr>
        <w:t xml:space="preserve">: </w:t>
      </w:r>
      <w:r w:rsidR="00C13798" w:rsidRPr="00967F6F">
        <w:rPr>
          <w:rFonts w:eastAsiaTheme="minorHAnsi" w:cs="Arial"/>
          <w:b w:val="0"/>
          <w:bCs/>
          <w:spacing w:val="-3"/>
          <w:sz w:val="20"/>
          <w:lang w:val="es-ES" w:eastAsia="en-US"/>
        </w:rPr>
        <w:t>c</w:t>
      </w:r>
      <w:r w:rsidR="009E3C57" w:rsidRPr="00967F6F">
        <w:rPr>
          <w:rFonts w:eastAsiaTheme="minorHAnsi" w:cs="Arial"/>
          <w:b w:val="0"/>
          <w:bCs/>
          <w:spacing w:val="-3"/>
          <w:sz w:val="20"/>
          <w:lang w:val="es-ES" w:eastAsia="en-US"/>
        </w:rPr>
        <w:t xml:space="preserve">orresponde a la prioridad del contrato de reaseguro para el evento </w:t>
      </w:r>
      <m:oMath>
        <m:r>
          <m:rPr>
            <m:sty m:val="bi"/>
          </m:rPr>
          <w:rPr>
            <w:rFonts w:ascii="Cambria Math" w:hAnsi="Cambria Math" w:cs="Arial"/>
            <w:color w:val="000000" w:themeColor="text1"/>
            <w:sz w:val="20"/>
            <w:lang w:val="es-ES_tradnl"/>
          </w:rPr>
          <m:t>i</m:t>
        </m:r>
      </m:oMath>
      <w:r w:rsidR="009E3C57" w:rsidRPr="00967F6F">
        <w:rPr>
          <w:rFonts w:eastAsiaTheme="minorHAnsi" w:cs="Arial"/>
          <w:b w:val="0"/>
          <w:bCs/>
          <w:spacing w:val="-3"/>
          <w:sz w:val="20"/>
          <w:lang w:val="es-ES" w:eastAsia="en-US"/>
        </w:rPr>
        <w:t>, adicionando el monto correspondie</w:t>
      </w:r>
      <w:r w:rsidR="009E3C57" w:rsidRPr="00C13798">
        <w:rPr>
          <w:rFonts w:eastAsiaTheme="minorHAnsi" w:cs="Arial"/>
          <w:b w:val="0"/>
          <w:bCs/>
          <w:spacing w:val="-3"/>
          <w:sz w:val="20"/>
          <w:lang w:val="es-ES" w:eastAsia="en-US"/>
        </w:rPr>
        <w:t>nte a cualquier otra cláusula o condición del contrato de reaseguro catastrófico por la cual se pongan a cargo de la entidad aseguradora porciones adicionales de indemnización, como en el caso de los deducibles agregados, entre otros.</w:t>
      </w:r>
    </w:p>
    <w:p w14:paraId="54588E9B" w14:textId="77777777" w:rsidR="00D3606B" w:rsidRPr="00C13798" w:rsidRDefault="00D3606B" w:rsidP="009E3C57">
      <w:pPr>
        <w:pStyle w:val="Textoindependiente"/>
        <w:tabs>
          <w:tab w:val="left" w:pos="720"/>
        </w:tabs>
        <w:rPr>
          <w:rFonts w:eastAsiaTheme="minorHAnsi" w:cs="Arial"/>
          <w:b w:val="0"/>
          <w:bCs/>
          <w:spacing w:val="-3"/>
          <w:sz w:val="20"/>
          <w:lang w:val="es-ES" w:eastAsia="en-US"/>
        </w:rPr>
      </w:pPr>
    </w:p>
    <w:p w14:paraId="1D90D0D3" w14:textId="4CF93811" w:rsidR="00D57C88" w:rsidRDefault="00D3606B" w:rsidP="00D57C88">
      <w:pPr>
        <w:spacing w:after="240" w:line="240" w:lineRule="auto"/>
        <w:jc w:val="both"/>
        <w:rPr>
          <w:rFonts w:ascii="Arial" w:hAnsi="Arial" w:cs="Arial"/>
          <w:sz w:val="20"/>
          <w:szCs w:val="20"/>
          <w:lang w:val="es-CO"/>
        </w:rPr>
      </w:pPr>
      <m:oMath>
        <m:r>
          <w:rPr>
            <w:rFonts w:ascii="Cambria Math" w:hAnsi="Cambria Math" w:cs="Arial"/>
            <w:spacing w:val="-3"/>
            <w:sz w:val="20"/>
            <w:szCs w:val="20"/>
          </w:rPr>
          <m:t>i</m:t>
        </m:r>
      </m:oMath>
      <w:r w:rsidR="009E3C57" w:rsidRPr="00D57C88">
        <w:rPr>
          <w:rFonts w:ascii="Arial" w:hAnsi="Arial" w:cs="Arial"/>
          <w:bCs/>
          <w:spacing w:val="-3"/>
          <w:sz w:val="20"/>
          <w:szCs w:val="20"/>
        </w:rPr>
        <w:t xml:space="preserve">: </w:t>
      </w:r>
      <w:r w:rsidRPr="00D57C88">
        <w:rPr>
          <w:rFonts w:ascii="Arial" w:hAnsi="Arial" w:cs="Arial"/>
          <w:bCs/>
          <w:spacing w:val="-3"/>
          <w:sz w:val="20"/>
          <w:szCs w:val="20"/>
        </w:rPr>
        <w:t>c</w:t>
      </w:r>
      <w:r w:rsidR="009E3C57" w:rsidRPr="00D57C88">
        <w:rPr>
          <w:rFonts w:ascii="Arial" w:hAnsi="Arial" w:cs="Arial"/>
          <w:bCs/>
          <w:spacing w:val="-3"/>
          <w:sz w:val="20"/>
          <w:szCs w:val="20"/>
        </w:rPr>
        <w:t xml:space="preserve">orresponde al </w:t>
      </w:r>
      <m:oMath>
        <m:r>
          <w:rPr>
            <w:rFonts w:ascii="Cambria Math" w:hAnsi="Cambria Math" w:cs="Arial"/>
            <w:spacing w:val="-3"/>
            <w:sz w:val="20"/>
            <w:szCs w:val="20"/>
          </w:rPr>
          <m:t>i</m:t>
        </m:r>
      </m:oMath>
      <w:r w:rsidRPr="00D57C88">
        <w:rPr>
          <w:rFonts w:ascii="Arial" w:hAnsi="Arial" w:cs="Arial"/>
          <w:bCs/>
          <w:spacing w:val="-3"/>
          <w:sz w:val="20"/>
          <w:szCs w:val="20"/>
        </w:rPr>
        <w:t xml:space="preserve"> </w:t>
      </w:r>
      <w:r w:rsidR="009E3C57" w:rsidRPr="00D57C88">
        <w:rPr>
          <w:rFonts w:ascii="Arial" w:hAnsi="Arial" w:cs="Arial"/>
          <w:bCs/>
          <w:spacing w:val="-3"/>
          <w:sz w:val="20"/>
          <w:szCs w:val="20"/>
        </w:rPr>
        <w:t>-</w:t>
      </w:r>
      <w:proofErr w:type="spellStart"/>
      <w:r w:rsidR="009E3C57" w:rsidRPr="00D57C88">
        <w:rPr>
          <w:rFonts w:ascii="Arial" w:hAnsi="Arial" w:cs="Arial"/>
          <w:bCs/>
          <w:spacing w:val="-3"/>
          <w:sz w:val="20"/>
          <w:szCs w:val="20"/>
        </w:rPr>
        <w:t>ésimo</w:t>
      </w:r>
      <w:proofErr w:type="spellEnd"/>
      <w:r w:rsidR="009E3C57" w:rsidRPr="00D57C88">
        <w:rPr>
          <w:rFonts w:ascii="Arial" w:hAnsi="Arial" w:cs="Arial"/>
          <w:bCs/>
          <w:spacing w:val="-3"/>
          <w:sz w:val="20"/>
          <w:szCs w:val="20"/>
        </w:rPr>
        <w:t xml:space="preserve"> evento del </w:t>
      </w:r>
      <w:r w:rsidR="00D57C88" w:rsidRPr="005F094E">
        <w:rPr>
          <w:rFonts w:ascii="Arial" w:hAnsi="Arial" w:cs="Arial"/>
          <w:sz w:val="20"/>
          <w:szCs w:val="20"/>
          <w:lang w:val="es-CO"/>
        </w:rPr>
        <w:t xml:space="preserve">conjunto de eventos determinados </w:t>
      </w:r>
      <w:r w:rsidR="00D57C88">
        <w:rPr>
          <w:rFonts w:ascii="Arial" w:hAnsi="Arial" w:cs="Arial"/>
          <w:sz w:val="20"/>
          <w:szCs w:val="20"/>
          <w:lang w:val="es-CO"/>
        </w:rPr>
        <w:t xml:space="preserve">de acuerdo con </w:t>
      </w:r>
      <w:r w:rsidR="00D57C88" w:rsidRPr="005F094E">
        <w:rPr>
          <w:rFonts w:ascii="Arial" w:hAnsi="Arial" w:cs="Arial"/>
          <w:sz w:val="20"/>
          <w:szCs w:val="20"/>
          <w:lang w:val="es-CO"/>
        </w:rPr>
        <w:t xml:space="preserve">el subnumeral 1.6.4.2.1 del capítulo </w:t>
      </w:r>
      <w:r w:rsidR="00D57C88">
        <w:rPr>
          <w:rFonts w:ascii="Arial" w:hAnsi="Arial" w:cs="Arial"/>
          <w:sz w:val="20"/>
          <w:szCs w:val="20"/>
          <w:lang w:val="es-CO"/>
        </w:rPr>
        <w:t xml:space="preserve">II del título IV de la parte II de la Circular Básica Jurídica, </w:t>
      </w:r>
      <w:r w:rsidR="00D57C88" w:rsidRPr="005F094E">
        <w:rPr>
          <w:rFonts w:ascii="Arial" w:hAnsi="Arial" w:cs="Arial"/>
          <w:sz w:val="20"/>
          <w:szCs w:val="20"/>
          <w:lang w:val="es-CO"/>
        </w:rPr>
        <w:t>que están cubiertos por el contrato de reaseguro catastrófico.</w:t>
      </w:r>
    </w:p>
    <w:p w14:paraId="11C21599" w14:textId="77777777" w:rsidR="00A706F8" w:rsidRPr="005F094E" w:rsidRDefault="00A706F8" w:rsidP="00A706F8">
      <w:pPr>
        <w:pStyle w:val="Textoindependiente"/>
        <w:tabs>
          <w:tab w:val="left" w:pos="720"/>
        </w:tabs>
        <w:rPr>
          <w:rFonts w:cs="Arial"/>
          <w:sz w:val="20"/>
          <w:lang w:val="es-CO"/>
        </w:rPr>
      </w:pPr>
    </w:p>
    <w:p w14:paraId="69D65FA6" w14:textId="6FED1ED1" w:rsidR="00FD40E0" w:rsidRPr="000741DA" w:rsidRDefault="00FD40E0" w:rsidP="00FD40E0">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bookmarkStart w:id="2" w:name="_Hlk189821336"/>
      <w:r>
        <w:rPr>
          <w:rFonts w:ascii="Arial" w:hAnsi="Arial" w:cs="Arial"/>
          <w:b/>
          <w:spacing w:val="-3"/>
          <w:sz w:val="20"/>
          <w:szCs w:val="20"/>
        </w:rPr>
        <w:t>M</w:t>
      </w:r>
      <w:r w:rsidRPr="00C97DBD">
        <w:rPr>
          <w:rFonts w:ascii="Arial" w:hAnsi="Arial" w:cs="Arial"/>
          <w:b/>
          <w:spacing w:val="-3"/>
          <w:sz w:val="20"/>
          <w:szCs w:val="20"/>
        </w:rPr>
        <w:t xml:space="preserve">áxima </w:t>
      </w:r>
      <w:r w:rsidR="00C11A62" w:rsidRPr="00C11A62">
        <w:rPr>
          <w:rFonts w:ascii="Arial" w:hAnsi="Arial" w:cs="Arial"/>
          <w:b/>
          <w:spacing w:val="-3"/>
          <w:sz w:val="20"/>
          <w:szCs w:val="20"/>
        </w:rPr>
        <w:t>pérdida probable por los eventos catastróficos excluidos en el contrato de reaseguro catastrófico</w:t>
      </w:r>
      <w:bookmarkEnd w:id="2"/>
    </w:p>
    <w:p w14:paraId="60206095" w14:textId="77777777" w:rsidR="00FD40E0" w:rsidRPr="001A204B" w:rsidRDefault="00FD40E0" w:rsidP="00FD40E0">
      <w:pPr>
        <w:tabs>
          <w:tab w:val="left" w:pos="-720"/>
        </w:tabs>
        <w:suppressAutoHyphens/>
        <w:spacing w:after="0" w:line="240" w:lineRule="auto"/>
        <w:jc w:val="both"/>
        <w:rPr>
          <w:rFonts w:ascii="Arial" w:hAnsi="Arial" w:cs="Arial"/>
          <w:b/>
          <w:spacing w:val="-3"/>
          <w:sz w:val="20"/>
          <w:szCs w:val="20"/>
        </w:rPr>
      </w:pPr>
    </w:p>
    <w:p w14:paraId="552628F1" w14:textId="35CE8E59" w:rsidR="00FD40E0" w:rsidRDefault="00FD40E0" w:rsidP="00FD40E0">
      <w:pPr>
        <w:pStyle w:val="Textoindependiente"/>
        <w:tabs>
          <w:tab w:val="left" w:pos="720"/>
        </w:tabs>
        <w:rPr>
          <w:rFonts w:cs="Arial"/>
          <w:spacing w:val="-3"/>
          <w:sz w:val="20"/>
        </w:rPr>
      </w:pPr>
      <w:r w:rsidRPr="00533618">
        <w:rPr>
          <w:rFonts w:eastAsiaTheme="minorEastAsia" w:cs="Arial"/>
          <w:b w:val="0"/>
          <w:bCs/>
          <w:color w:val="000000" w:themeColor="text1"/>
          <w:sz w:val="20"/>
          <w:lang w:val="es-CO"/>
        </w:rPr>
        <w:t>La máxim</w:t>
      </w:r>
      <w:r>
        <w:rPr>
          <w:rFonts w:eastAsiaTheme="minorEastAsia" w:cs="Arial"/>
          <w:b w:val="0"/>
          <w:bCs/>
          <w:color w:val="000000" w:themeColor="text1"/>
          <w:sz w:val="20"/>
          <w:lang w:val="es-CO"/>
        </w:rPr>
        <w:t>a</w:t>
      </w:r>
      <w:r w:rsidRPr="00533618">
        <w:rPr>
          <w:rFonts w:cs="Arial"/>
          <w:spacing w:val="-3"/>
          <w:sz w:val="20"/>
        </w:rPr>
        <w:t xml:space="preserve"> </w:t>
      </w:r>
      <w:r w:rsidR="00C11A62" w:rsidRPr="00C11A62">
        <w:rPr>
          <w:rFonts w:cs="Arial"/>
          <w:b w:val="0"/>
          <w:bCs/>
          <w:spacing w:val="-3"/>
          <w:sz w:val="20"/>
        </w:rPr>
        <w:t xml:space="preserve">pérdida probable por los eventos catastróficos excluidos en el contrato de reaseguro catastrófico </w:t>
      </w:r>
      <w:r>
        <w:rPr>
          <w:rFonts w:cs="Arial"/>
          <w:b w:val="0"/>
          <w:bCs/>
          <w:spacing w:val="-3"/>
          <w:sz w:val="20"/>
        </w:rPr>
        <w:t>se calcula como:</w:t>
      </w:r>
    </w:p>
    <w:p w14:paraId="33FD8636" w14:textId="77777777" w:rsidR="00FD40E0" w:rsidRPr="00967F6F" w:rsidRDefault="00FD40E0" w:rsidP="00FD40E0">
      <w:pPr>
        <w:pStyle w:val="Textoindependiente"/>
        <w:tabs>
          <w:tab w:val="left" w:pos="720"/>
        </w:tabs>
        <w:rPr>
          <w:rFonts w:eastAsiaTheme="minorEastAsia" w:cs="Arial"/>
          <w:b w:val="0"/>
          <w:bCs/>
          <w:color w:val="000000" w:themeColor="text1"/>
          <w:sz w:val="20"/>
          <w:lang w:val="es-CO"/>
        </w:rPr>
      </w:pPr>
    </w:p>
    <w:p w14:paraId="227515C9" w14:textId="0EA2AEAA" w:rsidR="00EA6953" w:rsidRPr="004E62B2" w:rsidRDefault="004E62B2" w:rsidP="00EA6953">
      <w:pPr>
        <w:pStyle w:val="Textoindependiente"/>
        <w:tabs>
          <w:tab w:val="left" w:pos="720"/>
        </w:tabs>
        <w:jc w:val="center"/>
        <w:rPr>
          <w:rFonts w:cs="Arial"/>
          <w:b w:val="0"/>
          <w:bCs/>
          <w:i/>
          <w:sz w:val="20"/>
          <w:lang w:val="en-US"/>
        </w:rPr>
      </w:pPr>
      <m:oMathPara>
        <m:oMath>
          <m:r>
            <w:rPr>
              <w:rFonts w:ascii="Cambria Math" w:hAnsi="Cambria Math" w:cs="Arial"/>
              <w:sz w:val="20"/>
              <w:lang w:val="en-US"/>
            </w:rPr>
            <m:t>MPPE =</m:t>
          </m:r>
          <m:sSub>
            <m:sSubPr>
              <m:ctrlPr>
                <w:rPr>
                  <w:rFonts w:ascii="Cambria Math" w:hAnsi="Cambria Math" w:cs="Arial"/>
                  <w:b w:val="0"/>
                  <w:bCs/>
                  <w:i/>
                  <w:sz w:val="20"/>
                  <w:lang w:val="en-US"/>
                </w:rPr>
              </m:ctrlPr>
            </m:sSubPr>
            <m:e>
              <m:r>
                <w:rPr>
                  <w:rFonts w:ascii="Cambria Math" w:hAnsi="Cambria Math" w:cs="Arial"/>
                  <w:sz w:val="20"/>
                  <w:lang w:val="es-CO"/>
                </w:rPr>
                <m:t>Max</m:t>
              </m:r>
              <m:r>
                <w:rPr>
                  <w:rFonts w:ascii="Cambria Math" w:hAnsi="Cambria Math" w:cs="Arial"/>
                  <w:sz w:val="20"/>
                  <w:lang w:val="en-US"/>
                </w:rPr>
                <m:t>(</m:t>
              </m:r>
              <m:sSub>
                <m:sSubPr>
                  <m:ctrlPr>
                    <w:rPr>
                      <w:rFonts w:ascii="Cambria Math" w:hAnsi="Cambria Math" w:cs="Arial"/>
                      <w:b w:val="0"/>
                      <w:bCs/>
                      <w:i/>
                      <w:sz w:val="20"/>
                      <w:lang w:val="es-ES_tradnl"/>
                    </w:rPr>
                  </m:ctrlPr>
                </m:sSubPr>
                <m:e>
                  <m:r>
                    <w:rPr>
                      <w:rFonts w:ascii="Cambria Math" w:hAnsi="Cambria Math" w:cs="Arial"/>
                      <w:sz w:val="20"/>
                      <w:lang w:val="es-ES_tradnl"/>
                    </w:rPr>
                    <m:t>PEE</m:t>
                  </m:r>
                </m:e>
                <m:sub>
                  <m:r>
                    <w:rPr>
                      <w:rFonts w:ascii="Cambria Math" w:hAnsi="Cambria Math" w:cs="Arial"/>
                      <w:sz w:val="20"/>
                      <w:lang w:val="es-ES_tradnl"/>
                    </w:rPr>
                    <m:t>j</m:t>
                  </m:r>
                </m:sub>
              </m:sSub>
              <m:r>
                <w:rPr>
                  <w:rFonts w:ascii="Cambria Math" w:hAnsi="Cambria Math" w:cs="Arial"/>
                  <w:sz w:val="20"/>
                  <w:lang w:val="en-US"/>
                </w:rPr>
                <m:t>)</m:t>
              </m:r>
            </m:e>
            <m:sub>
              <m:r>
                <w:rPr>
                  <w:rFonts w:ascii="Cambria Math" w:hAnsi="Cambria Math" w:cs="Arial"/>
                  <w:sz w:val="20"/>
                  <w:lang w:val="en-US"/>
                </w:rPr>
                <m:t>j∈J</m:t>
              </m:r>
            </m:sub>
          </m:sSub>
        </m:oMath>
      </m:oMathPara>
    </w:p>
    <w:p w14:paraId="018E0A72" w14:textId="77777777" w:rsidR="00FD40E0" w:rsidRPr="00967F6F" w:rsidRDefault="00FD40E0" w:rsidP="00FD40E0">
      <w:pPr>
        <w:pStyle w:val="Textoindependiente"/>
        <w:tabs>
          <w:tab w:val="left" w:pos="720"/>
        </w:tabs>
        <w:rPr>
          <w:rFonts w:cs="Arial"/>
          <w:b w:val="0"/>
          <w:bCs/>
          <w:color w:val="000000" w:themeColor="text1"/>
          <w:sz w:val="20"/>
          <w:lang w:val="en-US"/>
        </w:rPr>
      </w:pPr>
    </w:p>
    <w:p w14:paraId="41335B01" w14:textId="77777777" w:rsidR="00FD40E0" w:rsidRPr="00967F6F" w:rsidRDefault="00FD40E0" w:rsidP="00FD40E0">
      <w:pPr>
        <w:pStyle w:val="Textoindependiente"/>
        <w:tabs>
          <w:tab w:val="left" w:pos="720"/>
        </w:tabs>
        <w:rPr>
          <w:rFonts w:cs="Arial"/>
          <w:b w:val="0"/>
          <w:bCs/>
          <w:color w:val="000000" w:themeColor="text1"/>
          <w:sz w:val="20"/>
          <w:lang w:val="es-CO"/>
        </w:rPr>
      </w:pPr>
      <w:r w:rsidRPr="00967F6F">
        <w:rPr>
          <w:rFonts w:cs="Arial"/>
          <w:b w:val="0"/>
          <w:bCs/>
          <w:color w:val="000000" w:themeColor="text1"/>
          <w:sz w:val="20"/>
          <w:lang w:val="es-CO"/>
        </w:rPr>
        <w:t xml:space="preserve">Donde: </w:t>
      </w:r>
    </w:p>
    <w:p w14:paraId="6A3719EA" w14:textId="77777777" w:rsidR="00FD40E0" w:rsidRPr="00967F6F" w:rsidRDefault="00FD40E0" w:rsidP="00FD40E0">
      <w:pPr>
        <w:pStyle w:val="Textoindependiente"/>
        <w:tabs>
          <w:tab w:val="left" w:pos="720"/>
        </w:tabs>
        <w:rPr>
          <w:rFonts w:cs="Arial"/>
          <w:b w:val="0"/>
          <w:bCs/>
          <w:color w:val="000000" w:themeColor="text1"/>
          <w:sz w:val="20"/>
          <w:lang w:val="es-CO"/>
        </w:rPr>
      </w:pPr>
    </w:p>
    <w:p w14:paraId="09B6F5B3" w14:textId="46E542E9" w:rsidR="00D40EB6" w:rsidRPr="00967F6F" w:rsidRDefault="004E62B2" w:rsidP="00D40EB6">
      <w:pPr>
        <w:pStyle w:val="Textoindependiente"/>
        <w:tabs>
          <w:tab w:val="left" w:pos="720"/>
        </w:tabs>
        <w:rPr>
          <w:rFonts w:eastAsiaTheme="minorEastAsia" w:cs="Arial"/>
          <w:b w:val="0"/>
          <w:bCs/>
          <w:color w:val="000000" w:themeColor="text1"/>
          <w:sz w:val="20"/>
          <w:lang w:val="es-CO"/>
        </w:rPr>
      </w:pPr>
      <m:oMath>
        <m:sSub>
          <m:sSubPr>
            <m:ctrlPr>
              <w:rPr>
                <w:rFonts w:ascii="Cambria Math" w:eastAsiaTheme="minorEastAsia" w:hAnsi="Cambria Math" w:cs="Arial"/>
                <w:b w:val="0"/>
                <w:bCs/>
                <w:color w:val="000000" w:themeColor="text1"/>
                <w:sz w:val="20"/>
                <w:lang w:val="es-CO"/>
              </w:rPr>
            </m:ctrlPr>
          </m:sSubPr>
          <m:e>
            <m:r>
              <w:rPr>
                <w:rFonts w:ascii="Cambria Math" w:eastAsiaTheme="minorEastAsia" w:hAnsi="Cambria Math" w:cs="Arial"/>
                <w:color w:val="000000" w:themeColor="text1"/>
                <w:sz w:val="20"/>
                <w:lang w:val="es-CO"/>
              </w:rPr>
              <m:t>PEE</m:t>
            </m:r>
          </m:e>
          <m:sub>
            <m:r>
              <w:rPr>
                <w:rFonts w:ascii="Cambria Math" w:eastAsiaTheme="minorEastAsia" w:hAnsi="Cambria Math" w:cs="Arial"/>
                <w:color w:val="000000" w:themeColor="text1"/>
                <w:sz w:val="20"/>
                <w:lang w:val="es-CO"/>
              </w:rPr>
              <m:t>j</m:t>
            </m:r>
          </m:sub>
        </m:sSub>
      </m:oMath>
      <w:r w:rsidR="00D40EB6" w:rsidRPr="00967F6F">
        <w:rPr>
          <w:rFonts w:eastAsiaTheme="minorEastAsia" w:cs="Arial"/>
          <w:b w:val="0"/>
          <w:bCs/>
          <w:color w:val="000000" w:themeColor="text1"/>
          <w:sz w:val="20"/>
          <w:lang w:val="es-CO"/>
        </w:rPr>
        <w:t>: corresponde a la máxima pérdida probable por el evento</w:t>
      </w:r>
      <w:r w:rsidR="00D40EB6" w:rsidRPr="00967F6F">
        <w:rPr>
          <w:rFonts w:ascii="Cambria Math" w:hAnsi="Cambria Math" w:cs="Arial"/>
          <w:b w:val="0"/>
          <w:bCs/>
          <w:i/>
          <w:color w:val="000000" w:themeColor="text1"/>
          <w:sz w:val="20"/>
          <w:lang w:val="es-ES_tradnl"/>
        </w:rPr>
        <w:t xml:space="preserve"> </w:t>
      </w:r>
      <m:oMath>
        <m:r>
          <m:rPr>
            <m:sty m:val="bi"/>
          </m:rPr>
          <w:rPr>
            <w:rFonts w:ascii="Cambria Math" w:hAnsi="Cambria Math" w:cs="Arial"/>
            <w:color w:val="000000" w:themeColor="text1"/>
            <w:sz w:val="20"/>
            <w:lang w:val="es-ES_tradnl"/>
          </w:rPr>
          <m:t>j</m:t>
        </m:r>
      </m:oMath>
      <w:r w:rsidR="00D40EB6" w:rsidRPr="00967F6F">
        <w:rPr>
          <w:rFonts w:eastAsiaTheme="minorEastAsia" w:cs="Arial"/>
          <w:b w:val="0"/>
          <w:bCs/>
          <w:color w:val="000000" w:themeColor="text1"/>
          <w:sz w:val="20"/>
          <w:lang w:val="es-CO"/>
        </w:rPr>
        <w:t xml:space="preserve"> excluido en el contrato de reaseguro catastrófico.</w:t>
      </w:r>
    </w:p>
    <w:p w14:paraId="092F8578" w14:textId="77777777" w:rsidR="00D40EB6" w:rsidRPr="00967F6F" w:rsidRDefault="00D40EB6" w:rsidP="00D40EB6">
      <w:pPr>
        <w:pStyle w:val="Textoindependiente"/>
        <w:tabs>
          <w:tab w:val="left" w:pos="720"/>
        </w:tabs>
        <w:rPr>
          <w:rFonts w:eastAsiaTheme="minorEastAsia" w:cs="Arial"/>
          <w:b w:val="0"/>
          <w:bCs/>
          <w:color w:val="000000" w:themeColor="text1"/>
          <w:sz w:val="20"/>
          <w:lang w:val="es-CO"/>
        </w:rPr>
      </w:pPr>
    </w:p>
    <w:p w14:paraId="5CAB223A" w14:textId="4C600A6B" w:rsidR="00B51C7D" w:rsidRDefault="00967F6F" w:rsidP="00B51C7D">
      <w:pPr>
        <w:spacing w:after="240" w:line="240" w:lineRule="auto"/>
        <w:jc w:val="both"/>
        <w:rPr>
          <w:rFonts w:ascii="Arial" w:hAnsi="Arial" w:cs="Arial"/>
          <w:sz w:val="20"/>
          <w:szCs w:val="20"/>
          <w:lang w:val="es-CO"/>
        </w:rPr>
      </w:pPr>
      <m:oMath>
        <m:r>
          <w:rPr>
            <w:rFonts w:ascii="Cambria Math" w:eastAsiaTheme="minorEastAsia" w:hAnsi="Cambria Math" w:cs="Arial"/>
            <w:color w:val="000000" w:themeColor="text1"/>
            <w:sz w:val="20"/>
            <w:szCs w:val="20"/>
            <w:lang w:val="es-CO" w:eastAsia="es-CO"/>
          </w:rPr>
          <m:t>j</m:t>
        </m:r>
      </m:oMath>
      <w:r w:rsidR="00D40EB6" w:rsidRPr="00967F6F">
        <w:rPr>
          <w:rFonts w:ascii="Arial" w:eastAsiaTheme="minorEastAsia" w:hAnsi="Arial" w:cs="Arial"/>
          <w:bCs/>
          <w:color w:val="000000" w:themeColor="text1"/>
          <w:sz w:val="20"/>
          <w:szCs w:val="20"/>
          <w:lang w:val="es-CO" w:eastAsia="es-CO"/>
        </w:rPr>
        <w:t xml:space="preserve">: corresponde al </w:t>
      </w:r>
      <m:oMath>
        <m:r>
          <w:rPr>
            <w:rFonts w:ascii="Cambria Math" w:eastAsiaTheme="minorEastAsia" w:hAnsi="Cambria Math" w:cs="Arial"/>
            <w:color w:val="000000" w:themeColor="text1"/>
            <w:sz w:val="20"/>
            <w:szCs w:val="20"/>
            <w:lang w:val="es-CO" w:eastAsia="es-CO"/>
          </w:rPr>
          <m:t>j</m:t>
        </m:r>
      </m:oMath>
      <w:r w:rsidR="00D40EB6" w:rsidRPr="00967F6F">
        <w:rPr>
          <w:rFonts w:ascii="Arial" w:eastAsiaTheme="minorEastAsia" w:hAnsi="Arial" w:cs="Arial"/>
          <w:bCs/>
          <w:color w:val="000000" w:themeColor="text1"/>
          <w:sz w:val="20"/>
          <w:szCs w:val="20"/>
          <w:lang w:val="es-CO" w:eastAsia="es-CO"/>
        </w:rPr>
        <w:t xml:space="preserve">-ésimo evento </w:t>
      </w:r>
      <w:r w:rsidR="00B51C7D" w:rsidRPr="00967F6F">
        <w:rPr>
          <w:rFonts w:ascii="Arial" w:eastAsiaTheme="minorEastAsia" w:hAnsi="Arial" w:cs="Arial"/>
          <w:bCs/>
          <w:color w:val="000000" w:themeColor="text1"/>
          <w:sz w:val="20"/>
          <w:szCs w:val="20"/>
          <w:lang w:val="es-CO" w:eastAsia="es-CO"/>
        </w:rPr>
        <w:t>del</w:t>
      </w:r>
      <w:r w:rsidR="00B51C7D" w:rsidRPr="00967F6F">
        <w:rPr>
          <w:rFonts w:ascii="Arial" w:hAnsi="Arial" w:cs="Arial"/>
          <w:bCs/>
          <w:spacing w:val="-3"/>
          <w:sz w:val="20"/>
          <w:szCs w:val="20"/>
        </w:rPr>
        <w:t xml:space="preserve"> </w:t>
      </w:r>
      <w:r w:rsidR="00B51C7D" w:rsidRPr="00967F6F">
        <w:rPr>
          <w:rFonts w:ascii="Arial" w:hAnsi="Arial" w:cs="Arial"/>
          <w:bCs/>
          <w:sz w:val="20"/>
          <w:szCs w:val="20"/>
          <w:lang w:val="es-CO"/>
        </w:rPr>
        <w:t>conjunto de eventos determinados de acuerdo con el subnumeral 1.6.4.2.1 del capítulo II del título IV</w:t>
      </w:r>
      <w:r w:rsidR="00B51C7D">
        <w:rPr>
          <w:rFonts w:ascii="Arial" w:hAnsi="Arial" w:cs="Arial"/>
          <w:sz w:val="20"/>
          <w:szCs w:val="20"/>
          <w:lang w:val="es-CO"/>
        </w:rPr>
        <w:t xml:space="preserve"> de la parte II de la Circular Básica Jurídica, </w:t>
      </w:r>
      <w:r w:rsidR="00B51C7D" w:rsidRPr="005F094E">
        <w:rPr>
          <w:rFonts w:ascii="Arial" w:hAnsi="Arial" w:cs="Arial"/>
          <w:sz w:val="20"/>
          <w:szCs w:val="20"/>
          <w:lang w:val="es-CO"/>
        </w:rPr>
        <w:t xml:space="preserve">que están </w:t>
      </w:r>
      <w:r w:rsidR="001B6164">
        <w:rPr>
          <w:rFonts w:ascii="Arial" w:hAnsi="Arial" w:cs="Arial"/>
          <w:sz w:val="20"/>
          <w:szCs w:val="20"/>
          <w:lang w:val="es-CO"/>
        </w:rPr>
        <w:t>excluidos</w:t>
      </w:r>
      <w:r w:rsidR="00CF1689">
        <w:rPr>
          <w:rFonts w:ascii="Arial" w:hAnsi="Arial" w:cs="Arial"/>
          <w:sz w:val="20"/>
          <w:szCs w:val="20"/>
          <w:lang w:val="es-CO"/>
        </w:rPr>
        <w:t xml:space="preserve"> de la cobertura del</w:t>
      </w:r>
      <w:r w:rsidR="00B51C7D" w:rsidRPr="005F094E">
        <w:rPr>
          <w:rFonts w:ascii="Arial" w:hAnsi="Arial" w:cs="Arial"/>
          <w:sz w:val="20"/>
          <w:szCs w:val="20"/>
          <w:lang w:val="es-CO"/>
        </w:rPr>
        <w:t xml:space="preserve"> contrato de reaseguro catastrófico.</w:t>
      </w:r>
    </w:p>
    <w:p w14:paraId="0E1A9BF8" w14:textId="77777777" w:rsidR="00A706F8" w:rsidRPr="00A706F8" w:rsidRDefault="00A706F8" w:rsidP="00A706F8">
      <w:pPr>
        <w:pStyle w:val="Textoindependiente"/>
        <w:tabs>
          <w:tab w:val="left" w:pos="720"/>
        </w:tabs>
        <w:rPr>
          <w:rFonts w:cs="Arial"/>
          <w:b w:val="0"/>
          <w:bCs/>
          <w:color w:val="000000" w:themeColor="text1"/>
          <w:sz w:val="20"/>
          <w:lang w:val="es-CO"/>
        </w:rPr>
      </w:pPr>
    </w:p>
    <w:p w14:paraId="1E0A676F" w14:textId="08AEB23D" w:rsidR="00075A64" w:rsidRPr="000741DA" w:rsidRDefault="00DA781B" w:rsidP="00075A64">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P</w:t>
      </w:r>
      <w:r w:rsidRPr="00DA781B">
        <w:rPr>
          <w:rFonts w:ascii="Arial" w:hAnsi="Arial" w:cs="Arial"/>
          <w:b/>
          <w:spacing w:val="-3"/>
          <w:sz w:val="20"/>
          <w:szCs w:val="20"/>
        </w:rPr>
        <w:t>érdida esperada durante la vigencia del contrato de reaseguro a cargo de la entidad aseguradora por siniestros atípicos</w:t>
      </w:r>
    </w:p>
    <w:p w14:paraId="102ECDFE" w14:textId="77777777" w:rsidR="00075A64" w:rsidRPr="001A204B" w:rsidRDefault="00075A64" w:rsidP="00075A64">
      <w:pPr>
        <w:tabs>
          <w:tab w:val="left" w:pos="-720"/>
        </w:tabs>
        <w:suppressAutoHyphens/>
        <w:spacing w:after="0" w:line="240" w:lineRule="auto"/>
        <w:jc w:val="both"/>
        <w:rPr>
          <w:rFonts w:ascii="Arial" w:hAnsi="Arial" w:cs="Arial"/>
          <w:b/>
          <w:spacing w:val="-3"/>
          <w:sz w:val="20"/>
          <w:szCs w:val="20"/>
        </w:rPr>
      </w:pPr>
    </w:p>
    <w:p w14:paraId="6EA13361" w14:textId="6DADEAA1" w:rsidR="00075A64" w:rsidRPr="00967F6F" w:rsidRDefault="00075A64" w:rsidP="00075A64">
      <w:pPr>
        <w:pStyle w:val="Textoindependiente"/>
        <w:tabs>
          <w:tab w:val="left" w:pos="720"/>
        </w:tabs>
        <w:rPr>
          <w:rFonts w:cs="Arial"/>
          <w:b w:val="0"/>
          <w:bCs/>
          <w:spacing w:val="-3"/>
          <w:sz w:val="20"/>
        </w:rPr>
      </w:pPr>
      <w:r w:rsidRPr="00533618">
        <w:rPr>
          <w:rFonts w:eastAsiaTheme="minorEastAsia" w:cs="Arial"/>
          <w:b w:val="0"/>
          <w:bCs/>
          <w:color w:val="000000" w:themeColor="text1"/>
          <w:sz w:val="20"/>
          <w:lang w:val="es-CO"/>
        </w:rPr>
        <w:t xml:space="preserve">La </w:t>
      </w:r>
      <w:r w:rsidR="00DA781B" w:rsidRPr="00DA781B">
        <w:rPr>
          <w:rFonts w:eastAsiaTheme="minorHAnsi" w:cs="Arial"/>
          <w:b w:val="0"/>
          <w:spacing w:val="-3"/>
          <w:sz w:val="20"/>
          <w:lang w:val="es-ES" w:eastAsia="en-US"/>
        </w:rPr>
        <w:t xml:space="preserve">pérdida esperada durante la vigencia del contrato de reaseguro a cargo de la entidad aseguradora por siniestros atípicos </w:t>
      </w:r>
      <w:r>
        <w:rPr>
          <w:rFonts w:cs="Arial"/>
          <w:b w:val="0"/>
          <w:bCs/>
          <w:spacing w:val="-3"/>
          <w:sz w:val="20"/>
        </w:rPr>
        <w:t xml:space="preserve">se </w:t>
      </w:r>
      <w:r w:rsidRPr="00967F6F">
        <w:rPr>
          <w:rFonts w:cs="Arial"/>
          <w:b w:val="0"/>
          <w:bCs/>
          <w:spacing w:val="-3"/>
          <w:sz w:val="20"/>
        </w:rPr>
        <w:t>calcula como:</w:t>
      </w:r>
    </w:p>
    <w:p w14:paraId="393D1397" w14:textId="77777777" w:rsidR="00075A64" w:rsidRPr="00967F6F" w:rsidRDefault="00075A64" w:rsidP="00075A64">
      <w:pPr>
        <w:pStyle w:val="Textoindependiente"/>
        <w:tabs>
          <w:tab w:val="left" w:pos="720"/>
        </w:tabs>
        <w:rPr>
          <w:rFonts w:eastAsiaTheme="minorEastAsia" w:cs="Arial"/>
          <w:b w:val="0"/>
          <w:bCs/>
          <w:color w:val="000000" w:themeColor="text1"/>
          <w:sz w:val="20"/>
          <w:lang w:val="es-CO"/>
        </w:rPr>
      </w:pPr>
    </w:p>
    <w:p w14:paraId="2AB43EFA" w14:textId="0A9474D0" w:rsidR="004C249F" w:rsidRPr="00967F6F" w:rsidRDefault="004E62B2" w:rsidP="004C249F">
      <w:pPr>
        <w:pStyle w:val="Textoindependiente"/>
        <w:tabs>
          <w:tab w:val="left" w:pos="720"/>
        </w:tabs>
        <w:jc w:val="center"/>
        <w:rPr>
          <w:rFonts w:cs="Arial"/>
          <w:b w:val="0"/>
          <w:bCs/>
          <w:color w:val="000000" w:themeColor="text1"/>
          <w:sz w:val="20"/>
          <w:lang w:val="en-US"/>
        </w:rPr>
      </w:pPr>
      <m:oMathPara>
        <m:oMath>
          <m:r>
            <w:rPr>
              <w:rFonts w:ascii="Cambria Math" w:hAnsi="Cambria Math" w:cs="Arial"/>
              <w:color w:val="000000" w:themeColor="text1"/>
              <w:sz w:val="20"/>
              <w:lang w:val="en-US"/>
            </w:rPr>
            <m:t>PEENC</m:t>
          </m:r>
          <m:r>
            <m:rPr>
              <m:sty m:val="p"/>
            </m:rPr>
            <w:rPr>
              <w:rFonts w:ascii="Cambria Math" w:hAnsi="Cambria Math" w:cs="Arial"/>
              <w:color w:val="000000" w:themeColor="text1"/>
              <w:sz w:val="20"/>
              <w:lang w:val="en-US"/>
            </w:rPr>
            <m:t>=</m:t>
          </m:r>
          <m:rad>
            <m:radPr>
              <m:degHide m:val="1"/>
              <m:ctrlPr>
                <w:rPr>
                  <w:rFonts w:ascii="Cambria Math" w:hAnsi="Cambria Math" w:cs="Arial"/>
                  <w:b w:val="0"/>
                  <w:bCs/>
                  <w:color w:val="000000" w:themeColor="text1"/>
                  <w:sz w:val="20"/>
                  <w:lang w:val="en-US"/>
                </w:rPr>
              </m:ctrlPr>
            </m:radPr>
            <m:deg/>
            <m:e>
              <m:nary>
                <m:naryPr>
                  <m:chr m:val="∑"/>
                  <m:limLoc m:val="undOvr"/>
                  <m:supHide m:val="1"/>
                  <m:ctrlPr>
                    <w:rPr>
                      <w:rFonts w:ascii="Cambria Math" w:hAnsi="Cambria Math" w:cs="Arial"/>
                      <w:b w:val="0"/>
                      <w:bCs/>
                      <w:color w:val="000000" w:themeColor="text1"/>
                      <w:sz w:val="20"/>
                      <w:lang w:val="en-US"/>
                    </w:rPr>
                  </m:ctrlPr>
                </m:naryPr>
                <m:sub>
                  <m:r>
                    <m:rPr>
                      <m:sty m:val="bi"/>
                    </m:rPr>
                    <w:rPr>
                      <w:rFonts w:ascii="Cambria Math" w:hAnsi="Cambria Math" w:cs="Arial"/>
                      <w:color w:val="000000" w:themeColor="text1"/>
                      <w:sz w:val="20"/>
                      <w:lang w:val="en-US"/>
                    </w:rPr>
                    <m:t>k∈H</m:t>
                  </m:r>
                </m:sub>
                <m:sup/>
                <m:e>
                  <m:d>
                    <m:dPr>
                      <m:ctrlPr>
                        <w:rPr>
                          <w:rFonts w:ascii="Cambria Math" w:hAnsi="Cambria Math" w:cs="Arial"/>
                          <w:b w:val="0"/>
                          <w:bCs/>
                          <w:i/>
                          <w:color w:val="000000" w:themeColor="text1"/>
                          <w:sz w:val="20"/>
                          <w:lang w:val="en-US"/>
                        </w:rPr>
                      </m:ctrlPr>
                    </m:dPr>
                    <m:e>
                      <m:nary>
                        <m:naryPr>
                          <m:chr m:val="∑"/>
                          <m:limLoc m:val="undOvr"/>
                          <m:ctrlPr>
                            <w:rPr>
                              <w:rFonts w:ascii="Cambria Math" w:hAnsi="Cambria Math" w:cs="Arial"/>
                              <w:b w:val="0"/>
                              <w:bCs/>
                              <w:color w:val="000000" w:themeColor="text1"/>
                              <w:sz w:val="20"/>
                              <w:lang w:val="en-US"/>
                            </w:rPr>
                          </m:ctrlPr>
                        </m:naryPr>
                        <m:sub>
                          <m:r>
                            <m:rPr>
                              <m:sty m:val="bi"/>
                            </m:rPr>
                            <w:rPr>
                              <w:rFonts w:ascii="Cambria Math" w:hAnsi="Cambria Math" w:cs="Arial"/>
                              <w:color w:val="000000" w:themeColor="text1"/>
                              <w:sz w:val="20"/>
                              <w:lang w:val="en-US"/>
                            </w:rPr>
                            <m:t>h∈H</m:t>
                          </m:r>
                        </m:sub>
                        <m:sup>
                          <m:r>
                            <m:rPr>
                              <m:sty m:val="bi"/>
                            </m:rPr>
                            <w:rPr>
                              <w:rFonts w:ascii="Cambria Math" w:hAnsi="Cambria Math" w:cs="Arial"/>
                              <w:color w:val="000000" w:themeColor="text1"/>
                              <w:sz w:val="20"/>
                              <w:lang w:val="en-US"/>
                            </w:rPr>
                            <m:t xml:space="preserve"> </m:t>
                          </m:r>
                        </m:sup>
                        <m:e>
                          <m:sSub>
                            <m:sSubPr>
                              <m:ctrlPr>
                                <w:rPr>
                                  <w:rFonts w:ascii="Cambria Math" w:hAnsi="Cambria Math" w:cs="Arial"/>
                                  <w:b w:val="0"/>
                                  <w:bCs/>
                                  <w:i/>
                                  <w:color w:val="000000" w:themeColor="text1"/>
                                  <w:sz w:val="20"/>
                                  <w:lang w:val="en-US"/>
                                </w:rPr>
                              </m:ctrlPr>
                            </m:sSubPr>
                            <m:e>
                              <m:r>
                                <m:rPr>
                                  <m:sty m:val="bi"/>
                                </m:rPr>
                                <w:rPr>
                                  <w:rFonts w:ascii="Cambria Math" w:hAnsi="Cambria Math" w:cs="Arial"/>
                                  <w:color w:val="000000" w:themeColor="text1"/>
                                  <w:sz w:val="20"/>
                                  <w:lang w:val="en-US"/>
                                </w:rPr>
                                <m:t>ρ</m:t>
                              </m:r>
                            </m:e>
                            <m:sub>
                              <m:r>
                                <m:rPr>
                                  <m:sty m:val="bi"/>
                                </m:rPr>
                                <w:rPr>
                                  <w:rFonts w:ascii="Cambria Math" w:hAnsi="Cambria Math" w:cs="Arial"/>
                                  <w:color w:val="000000" w:themeColor="text1"/>
                                  <w:sz w:val="20"/>
                                  <w:lang w:val="en-US"/>
                                </w:rPr>
                                <m:t>h,k</m:t>
                              </m:r>
                            </m:sub>
                          </m:sSub>
                          <m:r>
                            <m:rPr>
                              <m:sty m:val="bi"/>
                            </m:rPr>
                            <w:rPr>
                              <w:rFonts w:ascii="Cambria Math" w:hAnsi="Cambria Math" w:cs="Arial"/>
                              <w:color w:val="000000" w:themeColor="text1"/>
                              <w:sz w:val="20"/>
                              <w:lang w:val="en-US"/>
                            </w:rPr>
                            <m:t>*</m:t>
                          </m:r>
                          <m:sSub>
                            <m:sSubPr>
                              <m:ctrlPr>
                                <w:rPr>
                                  <w:rFonts w:ascii="Cambria Math" w:hAnsi="Cambria Math" w:cs="Arial"/>
                                  <w:b w:val="0"/>
                                  <w:bCs/>
                                  <w:i/>
                                  <w:color w:val="000000" w:themeColor="text1"/>
                                  <w:sz w:val="20"/>
                                  <w:lang w:val="en-US"/>
                                </w:rPr>
                              </m:ctrlPr>
                            </m:sSubPr>
                            <m:e>
                              <m:r>
                                <m:rPr>
                                  <m:sty m:val="bi"/>
                                </m:rPr>
                                <w:rPr>
                                  <w:rFonts w:ascii="Cambria Math" w:hAnsi="Cambria Math" w:cs="Arial"/>
                                  <w:color w:val="000000" w:themeColor="text1"/>
                                  <w:sz w:val="20"/>
                                  <w:lang w:val="en-US"/>
                                </w:rPr>
                                <m:t>PN</m:t>
                              </m:r>
                            </m:e>
                            <m:sub>
                              <m:r>
                                <m:rPr>
                                  <m:sty m:val="bi"/>
                                </m:rPr>
                                <w:rPr>
                                  <w:rFonts w:ascii="Cambria Math" w:hAnsi="Cambria Math" w:cs="Arial"/>
                                  <w:color w:val="000000" w:themeColor="text1"/>
                                  <w:sz w:val="20"/>
                                  <w:lang w:val="en-US"/>
                                </w:rPr>
                                <m:t>h</m:t>
                              </m:r>
                            </m:sub>
                          </m:sSub>
                        </m:e>
                      </m:nary>
                      <m:r>
                        <m:rPr>
                          <m:sty m:val="bi"/>
                        </m:rPr>
                        <w:rPr>
                          <w:rFonts w:ascii="Cambria Math" w:hAnsi="Cambria Math" w:cs="Arial"/>
                          <w:color w:val="000000" w:themeColor="text1"/>
                          <w:sz w:val="20"/>
                          <w:lang w:val="en-US"/>
                        </w:rPr>
                        <m:t>*</m:t>
                      </m:r>
                      <m:sSub>
                        <m:sSubPr>
                          <m:ctrlPr>
                            <w:rPr>
                              <w:rFonts w:ascii="Cambria Math" w:hAnsi="Cambria Math" w:cs="Arial"/>
                              <w:b w:val="0"/>
                              <w:bCs/>
                              <w:i/>
                              <w:color w:val="000000" w:themeColor="text1"/>
                              <w:sz w:val="20"/>
                              <w:lang w:val="en-US"/>
                            </w:rPr>
                          </m:ctrlPr>
                        </m:sSubPr>
                        <m:e>
                          <m:r>
                            <m:rPr>
                              <m:sty m:val="bi"/>
                            </m:rPr>
                            <w:rPr>
                              <w:rFonts w:ascii="Cambria Math" w:hAnsi="Cambria Math" w:cs="Arial"/>
                              <w:color w:val="000000" w:themeColor="text1"/>
                              <w:sz w:val="20"/>
                              <w:lang w:val="en-US"/>
                            </w:rPr>
                            <m:t>PN</m:t>
                          </m:r>
                        </m:e>
                        <m:sub>
                          <m:r>
                            <m:rPr>
                              <m:sty m:val="bi"/>
                            </m:rPr>
                            <w:rPr>
                              <w:rFonts w:ascii="Cambria Math" w:hAnsi="Cambria Math" w:cs="Arial"/>
                              <w:color w:val="000000" w:themeColor="text1"/>
                              <w:sz w:val="20"/>
                              <w:lang w:val="en-US"/>
                            </w:rPr>
                            <m:t>k</m:t>
                          </m:r>
                        </m:sub>
                      </m:sSub>
                    </m:e>
                  </m:d>
                </m:e>
              </m:nary>
            </m:e>
          </m:rad>
        </m:oMath>
      </m:oMathPara>
    </w:p>
    <w:p w14:paraId="6CC921DF" w14:textId="77777777" w:rsidR="00075A64" w:rsidRPr="00967F6F" w:rsidRDefault="00075A64" w:rsidP="00075A64">
      <w:pPr>
        <w:pStyle w:val="Textoindependiente"/>
        <w:tabs>
          <w:tab w:val="left" w:pos="720"/>
        </w:tabs>
        <w:rPr>
          <w:rFonts w:cs="Arial"/>
          <w:b w:val="0"/>
          <w:bCs/>
          <w:color w:val="000000" w:themeColor="text1"/>
          <w:sz w:val="20"/>
          <w:lang w:val="en-US"/>
        </w:rPr>
      </w:pPr>
    </w:p>
    <w:p w14:paraId="7B256836" w14:textId="77777777" w:rsidR="00075A64" w:rsidRPr="00967F6F" w:rsidRDefault="00075A64" w:rsidP="00075A64">
      <w:pPr>
        <w:pStyle w:val="Textoindependiente"/>
        <w:tabs>
          <w:tab w:val="left" w:pos="720"/>
        </w:tabs>
        <w:rPr>
          <w:rFonts w:cs="Arial"/>
          <w:b w:val="0"/>
          <w:bCs/>
          <w:color w:val="000000" w:themeColor="text1"/>
          <w:sz w:val="20"/>
          <w:lang w:val="es-CO"/>
        </w:rPr>
      </w:pPr>
      <w:r w:rsidRPr="00967F6F">
        <w:rPr>
          <w:rFonts w:cs="Arial"/>
          <w:b w:val="0"/>
          <w:bCs/>
          <w:color w:val="000000" w:themeColor="text1"/>
          <w:sz w:val="20"/>
          <w:lang w:val="es-CO"/>
        </w:rPr>
        <w:t xml:space="preserve">Donde: </w:t>
      </w:r>
    </w:p>
    <w:p w14:paraId="651BD7BA" w14:textId="77777777" w:rsidR="00075A64" w:rsidRPr="00967F6F" w:rsidRDefault="00075A64" w:rsidP="00075A64">
      <w:pPr>
        <w:pStyle w:val="Textoindependiente"/>
        <w:tabs>
          <w:tab w:val="left" w:pos="720"/>
        </w:tabs>
        <w:rPr>
          <w:rFonts w:cs="Arial"/>
          <w:b w:val="0"/>
          <w:bCs/>
          <w:color w:val="000000" w:themeColor="text1"/>
          <w:sz w:val="20"/>
          <w:lang w:val="es-CO"/>
        </w:rPr>
      </w:pPr>
    </w:p>
    <w:p w14:paraId="45990505" w14:textId="29F1AD5F" w:rsidR="00AE3F43" w:rsidRPr="00967F6F" w:rsidRDefault="004E62B2" w:rsidP="00AE3F43">
      <w:pPr>
        <w:pStyle w:val="NormalWeb"/>
        <w:spacing w:before="0" w:beforeAutospacing="0" w:after="0" w:afterAutospacing="0"/>
        <w:jc w:val="both"/>
        <w:rPr>
          <w:rFonts w:ascii="Arial" w:eastAsiaTheme="minorHAnsi" w:hAnsi="Arial" w:cs="Arial"/>
          <w:bCs/>
          <w:spacing w:val="-3"/>
          <w:sz w:val="20"/>
          <w:szCs w:val="20"/>
          <w:lang w:val="es-ES" w:eastAsia="en-US"/>
        </w:rPr>
      </w:pPr>
      <m:oMath>
        <m:sSub>
          <m:sSubPr>
            <m:ctrlPr>
              <w:rPr>
                <w:rFonts w:ascii="Cambria Math" w:eastAsiaTheme="minorHAnsi" w:hAnsi="Cambria Math" w:cs="Arial"/>
                <w:bCs/>
                <w:spacing w:val="-3"/>
                <w:sz w:val="20"/>
                <w:szCs w:val="20"/>
                <w:lang w:val="es-ES" w:eastAsia="en-US"/>
              </w:rPr>
            </m:ctrlPr>
          </m:sSubPr>
          <m:e>
            <m:r>
              <w:rPr>
                <w:rFonts w:ascii="Cambria Math" w:eastAsiaTheme="minorHAnsi" w:hAnsi="Cambria Math" w:cs="Arial"/>
                <w:spacing w:val="-3"/>
                <w:sz w:val="20"/>
                <w:szCs w:val="20"/>
                <w:lang w:val="es-ES" w:eastAsia="en-US"/>
              </w:rPr>
              <m:t>ρ</m:t>
            </m:r>
          </m:e>
          <m:sub>
            <m:r>
              <w:rPr>
                <w:rFonts w:ascii="Cambria Math" w:eastAsiaTheme="minorHAnsi" w:hAnsi="Cambria Math" w:cs="Arial"/>
                <w:spacing w:val="-3"/>
                <w:sz w:val="20"/>
                <w:szCs w:val="20"/>
                <w:lang w:val="es-ES" w:eastAsia="en-US"/>
              </w:rPr>
              <m:t>h</m:t>
            </m:r>
            <m:r>
              <m:rPr>
                <m:sty m:val="p"/>
              </m:rPr>
              <w:rPr>
                <w:rFonts w:ascii="Cambria Math" w:eastAsiaTheme="minorHAnsi" w:hAnsi="Cambria Math" w:cs="Arial"/>
                <w:spacing w:val="-3"/>
                <w:sz w:val="20"/>
                <w:szCs w:val="20"/>
                <w:lang w:val="es-ES" w:eastAsia="en-US"/>
              </w:rPr>
              <m:t>,</m:t>
            </m:r>
            <m:r>
              <w:rPr>
                <w:rFonts w:ascii="Cambria Math" w:eastAsiaTheme="minorHAnsi" w:hAnsi="Cambria Math" w:cs="Arial"/>
                <w:spacing w:val="-3"/>
                <w:sz w:val="20"/>
                <w:szCs w:val="20"/>
                <w:lang w:val="es-ES" w:eastAsia="en-US"/>
              </w:rPr>
              <m:t>k</m:t>
            </m:r>
          </m:sub>
        </m:sSub>
      </m:oMath>
      <w:r w:rsidR="00AE3F43" w:rsidRPr="00967F6F">
        <w:rPr>
          <w:rFonts w:ascii="Arial" w:eastAsiaTheme="minorHAnsi" w:hAnsi="Arial" w:cs="Arial"/>
          <w:bCs/>
          <w:spacing w:val="-3"/>
          <w:sz w:val="20"/>
          <w:szCs w:val="20"/>
          <w:lang w:val="es-ES" w:eastAsia="en-US"/>
        </w:rPr>
        <w:t xml:space="preserve">: </w:t>
      </w:r>
      <w:r w:rsidR="000D1C56" w:rsidRPr="00967F6F">
        <w:rPr>
          <w:rFonts w:ascii="Arial" w:eastAsiaTheme="minorHAnsi" w:hAnsi="Arial" w:cs="Arial"/>
          <w:bCs/>
          <w:spacing w:val="-3"/>
          <w:sz w:val="20"/>
          <w:szCs w:val="20"/>
          <w:lang w:val="es-ES" w:eastAsia="en-US"/>
        </w:rPr>
        <w:t>es el c</w:t>
      </w:r>
      <w:r w:rsidR="00AE3F43" w:rsidRPr="00967F6F">
        <w:rPr>
          <w:rFonts w:ascii="Arial" w:eastAsiaTheme="minorHAnsi" w:hAnsi="Arial" w:cs="Arial"/>
          <w:bCs/>
          <w:spacing w:val="-3"/>
          <w:sz w:val="20"/>
          <w:szCs w:val="20"/>
          <w:lang w:val="es-ES" w:eastAsia="en-US"/>
        </w:rPr>
        <w:t xml:space="preserve">oeficiente de correlación entre el evento </w:t>
      </w:r>
      <m:oMath>
        <m:r>
          <w:rPr>
            <w:rFonts w:ascii="Cambria Math" w:hAnsi="Cambria Math" w:cs="Arial"/>
            <w:color w:val="000000" w:themeColor="text1"/>
            <w:sz w:val="20"/>
            <w:szCs w:val="20"/>
          </w:rPr>
          <m:t>h</m:t>
        </m:r>
      </m:oMath>
      <w:r w:rsidR="00AE3F43" w:rsidRPr="00967F6F">
        <w:rPr>
          <w:rFonts w:ascii="Arial" w:eastAsiaTheme="minorHAnsi" w:hAnsi="Arial" w:cs="Arial"/>
          <w:bCs/>
          <w:spacing w:val="-3"/>
          <w:sz w:val="20"/>
          <w:szCs w:val="20"/>
          <w:lang w:val="es-ES" w:eastAsia="en-US"/>
        </w:rPr>
        <w:t xml:space="preserve"> y el evento </w:t>
      </w:r>
      <m:oMath>
        <m:r>
          <w:rPr>
            <w:rFonts w:ascii="Cambria Math" w:hAnsi="Cambria Math" w:cs="Arial"/>
            <w:color w:val="000000" w:themeColor="text1"/>
            <w:sz w:val="20"/>
            <w:szCs w:val="20"/>
            <w:lang w:val="en-US"/>
          </w:rPr>
          <m:t>k</m:t>
        </m:r>
      </m:oMath>
      <w:r w:rsidR="00AE3F43" w:rsidRPr="00967F6F">
        <w:rPr>
          <w:rFonts w:ascii="Arial" w:eastAsiaTheme="minorHAnsi" w:hAnsi="Arial" w:cs="Arial"/>
          <w:bCs/>
          <w:spacing w:val="-3"/>
          <w:sz w:val="20"/>
          <w:szCs w:val="20"/>
          <w:lang w:val="es-ES" w:eastAsia="en-US"/>
        </w:rPr>
        <w:t xml:space="preserve">. Se define </w:t>
      </w:r>
      <m:oMath>
        <m:sSub>
          <m:sSubPr>
            <m:ctrlPr>
              <w:rPr>
                <w:rFonts w:ascii="Cambria Math" w:eastAsiaTheme="minorHAnsi" w:hAnsi="Cambria Math" w:cs="Arial"/>
                <w:bCs/>
                <w:spacing w:val="-3"/>
                <w:sz w:val="20"/>
                <w:szCs w:val="20"/>
                <w:lang w:val="es-ES" w:eastAsia="en-US"/>
              </w:rPr>
            </m:ctrlPr>
          </m:sSubPr>
          <m:e>
            <m:r>
              <w:rPr>
                <w:rFonts w:ascii="Cambria Math" w:eastAsiaTheme="minorHAnsi" w:hAnsi="Cambria Math" w:cs="Arial"/>
                <w:spacing w:val="-3"/>
                <w:sz w:val="20"/>
                <w:szCs w:val="20"/>
                <w:lang w:val="es-ES" w:eastAsia="en-US"/>
              </w:rPr>
              <m:t>ρ</m:t>
            </m:r>
          </m:e>
          <m:sub>
            <m:r>
              <w:rPr>
                <w:rFonts w:ascii="Cambria Math" w:eastAsiaTheme="minorHAnsi" w:hAnsi="Cambria Math" w:cs="Arial"/>
                <w:spacing w:val="-3"/>
                <w:sz w:val="20"/>
                <w:szCs w:val="20"/>
                <w:lang w:val="es-ES" w:eastAsia="en-US"/>
              </w:rPr>
              <m:t>h</m:t>
            </m:r>
            <m:r>
              <m:rPr>
                <m:sty m:val="p"/>
              </m:rPr>
              <w:rPr>
                <w:rFonts w:ascii="Cambria Math" w:eastAsiaTheme="minorHAnsi" w:hAnsi="Cambria Math" w:cs="Arial"/>
                <w:spacing w:val="-3"/>
                <w:sz w:val="20"/>
                <w:szCs w:val="20"/>
                <w:lang w:val="es-ES" w:eastAsia="en-US"/>
              </w:rPr>
              <m:t>,</m:t>
            </m:r>
            <m:r>
              <w:rPr>
                <w:rFonts w:ascii="Cambria Math" w:eastAsiaTheme="minorHAnsi" w:hAnsi="Cambria Math" w:cs="Arial"/>
                <w:spacing w:val="-3"/>
                <w:sz w:val="20"/>
                <w:szCs w:val="20"/>
                <w:lang w:val="es-ES" w:eastAsia="en-US"/>
              </w:rPr>
              <m:t>k</m:t>
            </m:r>
          </m:sub>
        </m:sSub>
      </m:oMath>
      <w:r w:rsidR="00AE3F43" w:rsidRPr="00967F6F">
        <w:rPr>
          <w:rFonts w:ascii="Arial" w:eastAsiaTheme="minorHAnsi" w:hAnsi="Arial"/>
          <w:bCs/>
          <w:spacing w:val="-3"/>
          <w:lang w:val="es-ES" w:eastAsia="en-US"/>
        </w:rPr>
        <w:t> </w:t>
      </w:r>
      <w:r w:rsidR="00AE3F43" w:rsidRPr="00967F6F">
        <w:rPr>
          <w:rFonts w:ascii="Arial" w:eastAsiaTheme="minorHAnsi" w:hAnsi="Arial" w:cs="Arial"/>
          <w:bCs/>
          <w:spacing w:val="-3"/>
          <w:sz w:val="20"/>
          <w:szCs w:val="20"/>
          <w:lang w:val="es-ES" w:eastAsia="en-US"/>
        </w:rPr>
        <w:t xml:space="preserve">= 1, para todo </w:t>
      </w:r>
      <m:oMath>
        <m:r>
          <w:rPr>
            <w:rFonts w:ascii="Cambria Math" w:hAnsi="Cambria Math" w:cs="Arial"/>
            <w:color w:val="000000" w:themeColor="text1"/>
            <w:sz w:val="20"/>
            <w:szCs w:val="20"/>
          </w:rPr>
          <m:t>h</m:t>
        </m:r>
      </m:oMath>
      <w:r w:rsidR="00E04BDE" w:rsidRPr="00967F6F">
        <w:rPr>
          <w:rFonts w:ascii="Arial" w:eastAsiaTheme="minorHAnsi" w:hAnsi="Arial" w:cs="Arial"/>
          <w:bCs/>
          <w:spacing w:val="-3"/>
          <w:sz w:val="20"/>
          <w:szCs w:val="20"/>
          <w:lang w:eastAsia="en-US"/>
        </w:rPr>
        <w:t xml:space="preserve"> y</w:t>
      </w:r>
      <w:r w:rsidR="00AE3F43" w:rsidRPr="00967F6F">
        <w:rPr>
          <w:rFonts w:ascii="Arial" w:eastAsiaTheme="minorHAnsi" w:hAnsi="Arial" w:cs="Arial"/>
          <w:bCs/>
          <w:spacing w:val="-3"/>
          <w:sz w:val="20"/>
          <w:szCs w:val="20"/>
          <w:lang w:val="es-ES" w:eastAsia="en-US"/>
        </w:rPr>
        <w:t xml:space="preserve"> </w:t>
      </w:r>
      <m:oMath>
        <m:r>
          <w:rPr>
            <w:rFonts w:ascii="Cambria Math" w:hAnsi="Cambria Math" w:cs="Arial"/>
            <w:color w:val="000000" w:themeColor="text1"/>
            <w:sz w:val="20"/>
            <w:szCs w:val="20"/>
            <w:lang w:val="en-US"/>
          </w:rPr>
          <m:t>k</m:t>
        </m:r>
      </m:oMath>
      <w:r w:rsidR="00E04BDE" w:rsidRPr="00967F6F">
        <w:rPr>
          <w:rFonts w:ascii="Arial" w:eastAsiaTheme="minorEastAsia" w:hAnsi="Arial" w:cs="Arial"/>
          <w:bCs/>
          <w:color w:val="000000" w:themeColor="text1"/>
          <w:sz w:val="20"/>
          <w:szCs w:val="20"/>
        </w:rPr>
        <w:t xml:space="preserve">, </w:t>
      </w:r>
      <w:r w:rsidR="00AE3F43" w:rsidRPr="00967F6F">
        <w:rPr>
          <w:rFonts w:ascii="Arial" w:eastAsiaTheme="minorHAnsi" w:hAnsi="Arial" w:cs="Arial"/>
          <w:bCs/>
          <w:spacing w:val="-3"/>
          <w:sz w:val="20"/>
          <w:szCs w:val="20"/>
          <w:lang w:val="es-ES" w:eastAsia="en-US"/>
        </w:rPr>
        <w:t>sin perjuicio de que las entidades aseguradoras puedan utilizar modelos de medición propios o de industria para el cálculo de las correlaciones entre los diferentes eventos, siempre y cuando se presenten a consideración previa de la SFC.</w:t>
      </w:r>
    </w:p>
    <w:p w14:paraId="1DE71839" w14:textId="77777777" w:rsidR="00AE3F43" w:rsidRPr="00967F6F" w:rsidRDefault="00AE3F43" w:rsidP="00075A64">
      <w:pPr>
        <w:pStyle w:val="Textoindependiente"/>
        <w:tabs>
          <w:tab w:val="left" w:pos="720"/>
        </w:tabs>
        <w:rPr>
          <w:rFonts w:cs="Arial"/>
          <w:b w:val="0"/>
          <w:bCs/>
          <w:color w:val="000000" w:themeColor="text1"/>
          <w:sz w:val="20"/>
          <w:lang w:val="es-CO"/>
        </w:rPr>
      </w:pPr>
    </w:p>
    <w:p w14:paraId="114A96AB" w14:textId="5938A68E" w:rsidR="00863F30" w:rsidRPr="00967F6F" w:rsidRDefault="004E62B2" w:rsidP="00DE5B75">
      <w:pPr>
        <w:spacing w:after="240" w:line="240" w:lineRule="auto"/>
        <w:jc w:val="both"/>
        <w:rPr>
          <w:rFonts w:ascii="Arial" w:hAnsi="Arial" w:cs="Arial"/>
          <w:bCs/>
          <w:sz w:val="20"/>
          <w:szCs w:val="20"/>
          <w:lang w:val="es-CO"/>
        </w:rPr>
      </w:pPr>
      <m:oMath>
        <m:sSub>
          <m:sSubPr>
            <m:ctrlPr>
              <w:rPr>
                <w:rFonts w:ascii="Cambria Math" w:hAnsi="Cambria Math" w:cs="Arial"/>
                <w:bCs/>
                <w:i/>
                <w:color w:val="000000" w:themeColor="text1"/>
                <w:sz w:val="20"/>
                <w:szCs w:val="20"/>
                <w:lang w:val="en-US"/>
              </w:rPr>
            </m:ctrlPr>
          </m:sSubPr>
          <m:e>
            <m:r>
              <w:rPr>
                <w:rFonts w:ascii="Cambria Math" w:hAnsi="Cambria Math" w:cs="Arial"/>
                <w:color w:val="000000" w:themeColor="text1"/>
                <w:sz w:val="20"/>
                <w:szCs w:val="20"/>
                <w:lang w:val="en-US"/>
              </w:rPr>
              <m:t>PN</m:t>
            </m:r>
          </m:e>
          <m:sub>
            <m:r>
              <w:rPr>
                <w:rFonts w:ascii="Cambria Math" w:hAnsi="Cambria Math" w:cs="Arial"/>
                <w:color w:val="000000" w:themeColor="text1"/>
                <w:sz w:val="20"/>
                <w:szCs w:val="20"/>
                <w:lang w:val="es-CO"/>
              </w:rPr>
              <m:t>h</m:t>
            </m:r>
          </m:sub>
        </m:sSub>
      </m:oMath>
      <w:r w:rsidR="00F0195D" w:rsidRPr="00967F6F">
        <w:rPr>
          <w:rFonts w:ascii="Arial" w:eastAsiaTheme="minorEastAsia" w:hAnsi="Arial" w:cs="Arial"/>
          <w:bCs/>
          <w:color w:val="000000" w:themeColor="text1"/>
          <w:sz w:val="20"/>
          <w:szCs w:val="20"/>
          <w:lang w:val="es-CO"/>
        </w:rPr>
        <w:t>:</w:t>
      </w:r>
      <w:r w:rsidR="00DE5B75" w:rsidRPr="00967F6F">
        <w:rPr>
          <w:rFonts w:ascii="Arial" w:hAnsi="Arial" w:cs="Arial"/>
          <w:bCs/>
          <w:sz w:val="20"/>
          <w:szCs w:val="20"/>
          <w:lang w:val="es-CO"/>
        </w:rPr>
        <w:t xml:space="preserve"> </w:t>
      </w:r>
      <w:r w:rsidR="00F0195D" w:rsidRPr="00967F6F">
        <w:rPr>
          <w:rFonts w:ascii="Arial" w:hAnsi="Arial" w:cs="Arial"/>
          <w:bCs/>
          <w:sz w:val="20"/>
          <w:szCs w:val="20"/>
          <w:lang w:val="es-CO"/>
        </w:rPr>
        <w:t>c</w:t>
      </w:r>
      <w:r w:rsidR="00DE5B75" w:rsidRPr="00967F6F">
        <w:rPr>
          <w:rFonts w:ascii="Arial" w:hAnsi="Arial" w:cs="Arial"/>
          <w:bCs/>
          <w:sz w:val="20"/>
          <w:szCs w:val="20"/>
          <w:lang w:val="es-CO"/>
        </w:rPr>
        <w:t xml:space="preserve">orresponde a la máxima pérdida neta esperada modelada para un evento </w:t>
      </w:r>
      <m:oMath>
        <m:r>
          <w:rPr>
            <w:rFonts w:ascii="Cambria Math" w:hAnsi="Cambria Math" w:cs="Arial"/>
            <w:color w:val="000000" w:themeColor="text1"/>
            <w:sz w:val="20"/>
            <w:szCs w:val="20"/>
            <w:lang w:val="es-CO"/>
          </w:rPr>
          <m:t>h</m:t>
        </m:r>
      </m:oMath>
      <w:r w:rsidR="00DE5B75" w:rsidRPr="00967F6F">
        <w:rPr>
          <w:rFonts w:ascii="Arial" w:hAnsi="Arial" w:cs="Arial"/>
          <w:bCs/>
          <w:sz w:val="20"/>
          <w:szCs w:val="20"/>
          <w:lang w:val="es-CO"/>
        </w:rPr>
        <w:t xml:space="preserve"> que da lugar a un siniestro atípico</w:t>
      </w:r>
      <w:r w:rsidR="00152256" w:rsidRPr="00967F6F">
        <w:rPr>
          <w:rFonts w:ascii="Arial" w:hAnsi="Arial" w:cs="Arial"/>
          <w:bCs/>
          <w:sz w:val="20"/>
          <w:szCs w:val="20"/>
          <w:lang w:val="es-CO"/>
        </w:rPr>
        <w:t>, y se calcula como:</w:t>
      </w:r>
    </w:p>
    <w:p w14:paraId="09663CD3" w14:textId="6F78B906" w:rsidR="00863F30" w:rsidRPr="00CA0349" w:rsidRDefault="004E62B2" w:rsidP="00863F30">
      <w:pPr>
        <w:pStyle w:val="Textoindependiente"/>
        <w:tabs>
          <w:tab w:val="left" w:pos="720"/>
        </w:tabs>
        <w:jc w:val="center"/>
        <w:rPr>
          <w:rFonts w:cs="Arial"/>
          <w:b w:val="0"/>
          <w:bCs/>
          <w:color w:val="000000" w:themeColor="text1"/>
          <w:sz w:val="20"/>
          <w:lang w:val="en-US"/>
        </w:rPr>
      </w:pPr>
      <m:oMathPara>
        <m:oMath>
          <m:sSub>
            <m:sSubPr>
              <m:ctrlPr>
                <w:rPr>
                  <w:rFonts w:ascii="Cambria Math" w:hAnsi="Cambria Math" w:cs="Arial"/>
                  <w:b w:val="0"/>
                  <w:bCs/>
                  <w:i/>
                  <w:color w:val="000000" w:themeColor="text1"/>
                  <w:sz w:val="20"/>
                  <w:lang w:val="en-US"/>
                </w:rPr>
              </m:ctrlPr>
            </m:sSubPr>
            <m:e>
              <m:r>
                <w:rPr>
                  <w:rFonts w:ascii="Cambria Math" w:hAnsi="Cambria Math" w:cs="Arial"/>
                  <w:color w:val="000000" w:themeColor="text1"/>
                  <w:sz w:val="20"/>
                  <w:lang w:val="en-US"/>
                </w:rPr>
                <m:t>PN</m:t>
              </m:r>
            </m:e>
            <m:sub>
              <m:r>
                <w:rPr>
                  <w:rFonts w:ascii="Cambria Math" w:hAnsi="Cambria Math" w:cs="Arial"/>
                  <w:color w:val="000000" w:themeColor="text1"/>
                  <w:sz w:val="20"/>
                  <w:lang w:val="en-US"/>
                </w:rPr>
                <m:t>h</m:t>
              </m:r>
            </m:sub>
          </m:sSub>
          <m:r>
            <m:rPr>
              <m:sty m:val="p"/>
            </m:rPr>
            <w:rPr>
              <w:rFonts w:ascii="Cambria Math" w:hAnsi="Cambria Math" w:cs="Arial"/>
              <w:color w:val="000000" w:themeColor="text1"/>
              <w:sz w:val="20"/>
              <w:lang w:val="en-US"/>
            </w:rPr>
            <m:t>=</m:t>
          </m:r>
          <m:sSub>
            <m:sSubPr>
              <m:ctrlPr>
                <w:rPr>
                  <w:rFonts w:ascii="Cambria Math" w:hAnsi="Cambria Math" w:cs="Arial"/>
                  <w:b w:val="0"/>
                  <w:bCs/>
                  <w:i/>
                  <w:color w:val="000000" w:themeColor="text1"/>
                  <w:sz w:val="20"/>
                  <w:lang w:val="es-ES_tradnl"/>
                </w:rPr>
              </m:ctrlPr>
            </m:sSubPr>
            <m:e>
              <m:r>
                <w:rPr>
                  <w:rFonts w:ascii="Cambria Math" w:hAnsi="Cambria Math" w:cs="Arial"/>
                  <w:color w:val="000000" w:themeColor="text1"/>
                  <w:sz w:val="20"/>
                  <w:lang w:val="es-ES_tradnl"/>
                </w:rPr>
                <m:t>max(MPENC</m:t>
              </m:r>
            </m:e>
            <m:sub>
              <m:r>
                <w:rPr>
                  <w:rFonts w:ascii="Cambria Math" w:hAnsi="Cambria Math" w:cs="Arial"/>
                  <w:color w:val="000000" w:themeColor="text1"/>
                  <w:sz w:val="20"/>
                  <w:lang w:val="es-ES_tradnl"/>
                </w:rPr>
                <m:t>h</m:t>
              </m:r>
            </m:sub>
          </m:sSub>
          <m:r>
            <w:rPr>
              <w:rFonts w:ascii="Cambria Math" w:hAnsi="Cambria Math" w:cs="Arial"/>
              <w:color w:val="000000" w:themeColor="text1"/>
              <w:sz w:val="20"/>
            </w:rPr>
            <m:t>-</m:t>
          </m:r>
          <m:sSub>
            <m:sSubPr>
              <m:ctrlPr>
                <w:rPr>
                  <w:rFonts w:ascii="Cambria Math" w:hAnsi="Cambria Math" w:cs="Arial"/>
                  <w:b w:val="0"/>
                  <w:bCs/>
                  <w:i/>
                  <w:color w:val="000000" w:themeColor="text1"/>
                  <w:sz w:val="20"/>
                  <w:lang w:val="es-ES_tradnl"/>
                </w:rPr>
              </m:ctrlPr>
            </m:sSubPr>
            <m:e>
              <m:r>
                <w:rPr>
                  <w:rFonts w:ascii="Cambria Math" w:hAnsi="Cambria Math" w:cs="Arial"/>
                  <w:color w:val="000000" w:themeColor="text1"/>
                  <w:sz w:val="20"/>
                  <w:lang w:val="es-ES_tradnl"/>
                </w:rPr>
                <m:t>CAPNP</m:t>
              </m:r>
            </m:e>
            <m:sub>
              <m:r>
                <w:rPr>
                  <w:rFonts w:ascii="Cambria Math" w:hAnsi="Cambria Math" w:cs="Arial"/>
                  <w:color w:val="000000" w:themeColor="text1"/>
                  <w:sz w:val="20"/>
                  <w:lang w:val="es-ES_tradnl"/>
                </w:rPr>
                <m:t>h</m:t>
              </m:r>
            </m:sub>
          </m:sSub>
          <m:r>
            <w:rPr>
              <w:rFonts w:ascii="Cambria Math" w:hAnsi="Cambria Math" w:cs="Arial"/>
              <w:color w:val="000000" w:themeColor="text1"/>
              <w:sz w:val="20"/>
              <w:lang w:val="es-ES_tradnl"/>
            </w:rPr>
            <m:t>;0)</m:t>
          </m:r>
        </m:oMath>
      </m:oMathPara>
    </w:p>
    <w:p w14:paraId="7418A787" w14:textId="77777777" w:rsidR="006E04DC" w:rsidRPr="00967F6F" w:rsidRDefault="006E04DC" w:rsidP="00527610">
      <w:pPr>
        <w:pStyle w:val="Textoindependiente"/>
        <w:tabs>
          <w:tab w:val="left" w:pos="720"/>
        </w:tabs>
        <w:rPr>
          <w:rFonts w:cs="Arial"/>
          <w:b w:val="0"/>
          <w:bCs/>
          <w:spacing w:val="-3"/>
          <w:sz w:val="20"/>
          <w:lang w:val="es-ES" w:eastAsia="en-US"/>
        </w:rPr>
      </w:pPr>
    </w:p>
    <w:p w14:paraId="1036F042" w14:textId="7D85A795" w:rsidR="00C442AF" w:rsidRPr="00967F6F" w:rsidRDefault="00C442AF" w:rsidP="00505F8F">
      <w:pPr>
        <w:pStyle w:val="Textoindependiente"/>
        <w:tabs>
          <w:tab w:val="left" w:pos="720"/>
        </w:tabs>
        <w:ind w:left="567"/>
        <w:rPr>
          <w:rFonts w:cs="Arial"/>
          <w:b w:val="0"/>
          <w:bCs/>
          <w:spacing w:val="-3"/>
          <w:sz w:val="20"/>
          <w:lang w:val="es-ES" w:eastAsia="en-US"/>
        </w:rPr>
      </w:pPr>
      <w:r w:rsidRPr="00967F6F">
        <w:rPr>
          <w:rFonts w:cs="Arial"/>
          <w:b w:val="0"/>
          <w:bCs/>
          <w:spacing w:val="-3"/>
          <w:sz w:val="20"/>
          <w:lang w:val="es-ES" w:eastAsia="en-US"/>
        </w:rPr>
        <w:t>Donde:</w:t>
      </w:r>
    </w:p>
    <w:p w14:paraId="091F3C0B" w14:textId="77777777" w:rsidR="00C442AF" w:rsidRPr="00967F6F" w:rsidRDefault="00C442AF" w:rsidP="00505F8F">
      <w:pPr>
        <w:pStyle w:val="Textoindependiente"/>
        <w:tabs>
          <w:tab w:val="left" w:pos="720"/>
        </w:tabs>
        <w:ind w:left="567"/>
        <w:rPr>
          <w:rFonts w:cs="Arial"/>
          <w:b w:val="0"/>
          <w:bCs/>
          <w:spacing w:val="-3"/>
          <w:sz w:val="20"/>
          <w:lang w:val="es-ES" w:eastAsia="en-US"/>
        </w:rPr>
      </w:pPr>
    </w:p>
    <w:p w14:paraId="0B1499DE" w14:textId="6A1547CF" w:rsidR="00527610" w:rsidRPr="00967F6F" w:rsidRDefault="004E62B2" w:rsidP="00505F8F">
      <w:pPr>
        <w:pStyle w:val="Textoindependiente"/>
        <w:tabs>
          <w:tab w:val="left" w:pos="720"/>
        </w:tabs>
        <w:ind w:left="567"/>
        <w:rPr>
          <w:rFonts w:eastAsiaTheme="minorHAnsi" w:cs="Arial"/>
          <w:b w:val="0"/>
          <w:bCs/>
          <w:spacing w:val="-3"/>
          <w:sz w:val="20"/>
          <w:lang w:val="es-ES" w:eastAsia="en-US"/>
        </w:rPr>
      </w:pPr>
      <m:oMath>
        <m:sSub>
          <m:sSubPr>
            <m:ctrlPr>
              <w:rPr>
                <w:rFonts w:ascii="Cambria Math" w:eastAsiaTheme="minorHAnsi" w:hAnsi="Cambria Math" w:cs="Arial"/>
                <w:b w:val="0"/>
                <w:bCs/>
                <w:spacing w:val="-3"/>
                <w:sz w:val="20"/>
                <w:lang w:val="es-ES" w:eastAsia="en-US"/>
              </w:rPr>
            </m:ctrlPr>
          </m:sSubPr>
          <m:e>
            <m:r>
              <w:rPr>
                <w:rFonts w:ascii="Cambria Math" w:eastAsiaTheme="minorHAnsi" w:hAnsi="Cambria Math" w:cs="Arial"/>
                <w:spacing w:val="-3"/>
                <w:sz w:val="20"/>
                <w:lang w:val="es-ES" w:eastAsia="en-US"/>
              </w:rPr>
              <m:t>MPENC</m:t>
            </m:r>
          </m:e>
          <m:sub>
            <m:r>
              <w:rPr>
                <w:rFonts w:ascii="Cambria Math" w:eastAsiaTheme="minorHAnsi" w:hAnsi="Cambria Math" w:cs="Arial"/>
                <w:spacing w:val="-3"/>
                <w:sz w:val="20"/>
                <w:lang w:val="es-ES" w:eastAsia="en-US"/>
              </w:rPr>
              <m:t>h</m:t>
            </m:r>
          </m:sub>
        </m:sSub>
      </m:oMath>
      <w:r w:rsidR="00527610" w:rsidRPr="00CA0349">
        <w:rPr>
          <w:rFonts w:eastAsiaTheme="minorHAnsi" w:cs="Arial"/>
          <w:b w:val="0"/>
          <w:bCs/>
          <w:spacing w:val="-3"/>
          <w:sz w:val="20"/>
          <w:lang w:val="es-ES" w:eastAsia="en-US"/>
        </w:rPr>
        <w:t xml:space="preserve">: </w:t>
      </w:r>
      <w:r w:rsidR="004500CD" w:rsidRPr="00967F6F">
        <w:rPr>
          <w:rFonts w:eastAsiaTheme="minorHAnsi" w:cs="Arial"/>
          <w:b w:val="0"/>
          <w:bCs/>
          <w:spacing w:val="-3"/>
          <w:sz w:val="20"/>
          <w:lang w:val="es-ES" w:eastAsia="en-US"/>
        </w:rPr>
        <w:t>c</w:t>
      </w:r>
      <w:r w:rsidR="00527610" w:rsidRPr="00967F6F">
        <w:rPr>
          <w:rFonts w:eastAsiaTheme="minorHAnsi" w:cs="Arial"/>
          <w:b w:val="0"/>
          <w:bCs/>
          <w:spacing w:val="-3"/>
          <w:sz w:val="20"/>
          <w:lang w:val="es-ES" w:eastAsia="en-US"/>
        </w:rPr>
        <w:t xml:space="preserve">orresponde a la máxima pérdida esperada modelada para un evento </w:t>
      </w:r>
      <m:oMath>
        <m:r>
          <m:rPr>
            <m:sty m:val="bi"/>
          </m:rPr>
          <w:rPr>
            <w:rFonts w:ascii="Cambria Math" w:hAnsi="Cambria Math" w:cs="Arial"/>
            <w:color w:val="000000" w:themeColor="text1"/>
            <w:sz w:val="20"/>
            <w:lang w:val="es-CO"/>
          </w:rPr>
          <m:t>h</m:t>
        </m:r>
      </m:oMath>
      <w:r w:rsidR="00527610" w:rsidRPr="00967F6F">
        <w:rPr>
          <w:rFonts w:eastAsiaTheme="minorHAnsi" w:cs="Arial"/>
          <w:b w:val="0"/>
          <w:bCs/>
          <w:spacing w:val="-3"/>
          <w:sz w:val="20"/>
          <w:lang w:val="es-ES" w:eastAsia="en-US"/>
        </w:rPr>
        <w:t xml:space="preserve"> que da lugar a un siniestro atípico.</w:t>
      </w:r>
    </w:p>
    <w:p w14:paraId="0AFEDFEC" w14:textId="77777777" w:rsidR="00C442AF" w:rsidRPr="00967F6F" w:rsidRDefault="00C442AF" w:rsidP="00505F8F">
      <w:pPr>
        <w:pStyle w:val="Textoindependiente"/>
        <w:tabs>
          <w:tab w:val="left" w:pos="720"/>
        </w:tabs>
        <w:ind w:left="567"/>
        <w:rPr>
          <w:rFonts w:eastAsiaTheme="minorHAnsi" w:cs="Arial"/>
          <w:b w:val="0"/>
          <w:bCs/>
          <w:spacing w:val="-3"/>
          <w:sz w:val="20"/>
          <w:lang w:val="es-ES" w:eastAsia="en-US"/>
        </w:rPr>
      </w:pPr>
    </w:p>
    <w:p w14:paraId="12D90D24" w14:textId="7A069E77" w:rsidR="00863F30" w:rsidRPr="00967F6F" w:rsidRDefault="00CA0349" w:rsidP="00505F8F">
      <w:pPr>
        <w:pStyle w:val="Textoindependiente"/>
        <w:tabs>
          <w:tab w:val="left" w:pos="720"/>
        </w:tabs>
        <w:ind w:left="567"/>
        <w:rPr>
          <w:rFonts w:eastAsiaTheme="minorHAnsi" w:cs="Arial"/>
          <w:b w:val="0"/>
          <w:bCs/>
          <w:spacing w:val="-3"/>
          <w:sz w:val="20"/>
          <w:lang w:val="es-ES" w:eastAsia="en-US"/>
        </w:rPr>
      </w:pPr>
      <m:oMath>
        <m:r>
          <w:rPr>
            <w:rFonts w:ascii="Cambria Math" w:hAnsi="Cambria Math" w:cs="Arial"/>
            <w:color w:val="000000" w:themeColor="text1"/>
            <w:sz w:val="20"/>
            <w:lang w:val="es-CO"/>
          </w:rPr>
          <m:t>h</m:t>
        </m:r>
      </m:oMath>
      <w:r w:rsidR="00527610" w:rsidRPr="00CA0349">
        <w:rPr>
          <w:rFonts w:eastAsiaTheme="minorHAnsi" w:cs="Arial"/>
          <w:b w:val="0"/>
          <w:bCs/>
          <w:spacing w:val="-3"/>
          <w:sz w:val="20"/>
          <w:lang w:val="es-ES" w:eastAsia="en-US"/>
        </w:rPr>
        <w:t>:</w:t>
      </w:r>
      <w:r w:rsidR="00527610" w:rsidRPr="00967F6F">
        <w:rPr>
          <w:rFonts w:eastAsiaTheme="minorHAnsi" w:cs="Arial"/>
          <w:b w:val="0"/>
          <w:bCs/>
          <w:spacing w:val="-3"/>
          <w:sz w:val="20"/>
          <w:lang w:val="es-ES" w:eastAsia="en-US"/>
        </w:rPr>
        <w:t xml:space="preserve"> </w:t>
      </w:r>
      <w:r w:rsidR="00011A57" w:rsidRPr="00967F6F">
        <w:rPr>
          <w:rFonts w:eastAsiaTheme="minorHAnsi" w:cs="Arial"/>
          <w:b w:val="0"/>
          <w:bCs/>
          <w:spacing w:val="-3"/>
          <w:sz w:val="20"/>
          <w:lang w:val="es-ES" w:eastAsia="en-US"/>
        </w:rPr>
        <w:t>c</w:t>
      </w:r>
      <w:r w:rsidR="00527610" w:rsidRPr="00967F6F">
        <w:rPr>
          <w:rFonts w:eastAsiaTheme="minorHAnsi" w:cs="Arial"/>
          <w:b w:val="0"/>
          <w:bCs/>
          <w:spacing w:val="-3"/>
          <w:sz w:val="20"/>
          <w:lang w:val="es-ES" w:eastAsia="en-US"/>
        </w:rPr>
        <w:t xml:space="preserve">orresponde al </w:t>
      </w:r>
      <m:oMath>
        <m:r>
          <m:rPr>
            <m:sty m:val="bi"/>
          </m:rPr>
          <w:rPr>
            <w:rFonts w:ascii="Cambria Math" w:hAnsi="Cambria Math" w:cs="Arial"/>
            <w:color w:val="000000" w:themeColor="text1"/>
            <w:sz w:val="20"/>
            <w:lang w:val="es-CO"/>
          </w:rPr>
          <m:t>h</m:t>
        </m:r>
      </m:oMath>
      <w:r w:rsidR="00527610" w:rsidRPr="00967F6F">
        <w:rPr>
          <w:rFonts w:eastAsiaTheme="minorHAnsi" w:cs="Arial"/>
          <w:b w:val="0"/>
          <w:bCs/>
          <w:spacing w:val="-3"/>
          <w:sz w:val="20"/>
          <w:lang w:val="es-ES" w:eastAsia="en-US"/>
        </w:rPr>
        <w:t xml:space="preserve">-ésimo evento que da lugar a un siniestro atípico esperado durante la vigencia del contrato de reaseguro del conjunto de eventos </w:t>
      </w:r>
      <m:oMath>
        <m:r>
          <m:rPr>
            <m:sty m:val="bi"/>
          </m:rPr>
          <w:rPr>
            <w:rFonts w:ascii="Cambria Math" w:eastAsiaTheme="minorEastAsia" w:hAnsi="Cambria Math" w:cs="Arial"/>
            <w:color w:val="000000" w:themeColor="text1"/>
            <w:sz w:val="20"/>
            <w:lang w:val="es-CO"/>
          </w:rPr>
          <m:t>H</m:t>
        </m:r>
      </m:oMath>
      <w:r w:rsidR="00C442AF" w:rsidRPr="00967F6F">
        <w:rPr>
          <w:rFonts w:eastAsiaTheme="minorHAnsi" w:cs="Arial"/>
          <w:b w:val="0"/>
          <w:bCs/>
          <w:spacing w:val="-3"/>
          <w:sz w:val="20"/>
          <w:lang w:val="es-ES" w:eastAsia="en-US"/>
        </w:rPr>
        <w:t xml:space="preserve"> </w:t>
      </w:r>
      <w:r w:rsidR="00527610" w:rsidRPr="00967F6F">
        <w:rPr>
          <w:rFonts w:eastAsiaTheme="minorHAnsi" w:cs="Arial"/>
          <w:b w:val="0"/>
          <w:bCs/>
          <w:spacing w:val="-3"/>
          <w:sz w:val="20"/>
          <w:lang w:val="es-ES" w:eastAsia="en-US"/>
        </w:rPr>
        <w:t xml:space="preserve">determinados en el </w:t>
      </w:r>
      <w:r w:rsidR="00531A93" w:rsidRPr="00967F6F">
        <w:rPr>
          <w:rFonts w:eastAsiaTheme="minorHAnsi" w:cs="Arial"/>
          <w:b w:val="0"/>
          <w:bCs/>
          <w:spacing w:val="-3"/>
          <w:sz w:val="20"/>
          <w:lang w:val="es-ES" w:eastAsia="en-US"/>
        </w:rPr>
        <w:t>subnumeral 1.6.4.2.1 del capítulo II del título IV de la parte II de la Circular Básica Jurídica</w:t>
      </w:r>
      <w:r w:rsidR="00011A57" w:rsidRPr="00967F6F">
        <w:rPr>
          <w:rFonts w:eastAsiaTheme="minorHAnsi" w:cs="Arial"/>
          <w:b w:val="0"/>
          <w:bCs/>
          <w:spacing w:val="-3"/>
          <w:sz w:val="20"/>
          <w:lang w:val="es-ES" w:eastAsia="en-US"/>
        </w:rPr>
        <w:t xml:space="preserve">, y </w:t>
      </w:r>
      <w:r w:rsidR="00527610" w:rsidRPr="00967F6F">
        <w:rPr>
          <w:rFonts w:eastAsiaTheme="minorHAnsi" w:cs="Arial"/>
          <w:b w:val="0"/>
          <w:bCs/>
          <w:spacing w:val="-3"/>
          <w:sz w:val="20"/>
          <w:lang w:val="es-ES" w:eastAsia="en-US"/>
        </w:rPr>
        <w:t xml:space="preserve">modelados de acuerdo con el </w:t>
      </w:r>
      <w:r w:rsidR="00642C68" w:rsidRPr="00967F6F">
        <w:rPr>
          <w:rFonts w:eastAsiaTheme="minorHAnsi" w:cs="Arial"/>
          <w:b w:val="0"/>
          <w:bCs/>
          <w:spacing w:val="-3"/>
          <w:sz w:val="20"/>
          <w:lang w:val="es-ES" w:eastAsia="en-US"/>
        </w:rPr>
        <w:t xml:space="preserve">literal (c) del </w:t>
      </w:r>
      <w:r w:rsidR="00527610" w:rsidRPr="00967F6F">
        <w:rPr>
          <w:rFonts w:eastAsiaTheme="minorHAnsi" w:cs="Arial"/>
          <w:b w:val="0"/>
          <w:bCs/>
          <w:spacing w:val="-3"/>
          <w:sz w:val="20"/>
          <w:lang w:val="es-ES" w:eastAsia="en-US"/>
        </w:rPr>
        <w:t xml:space="preserve">numeral </w:t>
      </w:r>
      <w:r w:rsidR="00642C68" w:rsidRPr="00967F6F">
        <w:rPr>
          <w:rFonts w:eastAsiaTheme="minorHAnsi" w:cs="Arial"/>
          <w:b w:val="0"/>
          <w:bCs/>
          <w:spacing w:val="-3"/>
          <w:sz w:val="20"/>
          <w:lang w:val="es-ES" w:eastAsia="en-US"/>
        </w:rPr>
        <w:t>5</w:t>
      </w:r>
      <w:r w:rsidR="00527610" w:rsidRPr="00967F6F">
        <w:rPr>
          <w:rFonts w:eastAsiaTheme="minorHAnsi" w:cs="Arial"/>
          <w:b w:val="0"/>
          <w:bCs/>
          <w:spacing w:val="-3"/>
          <w:sz w:val="20"/>
          <w:lang w:val="es-ES" w:eastAsia="en-US"/>
        </w:rPr>
        <w:t xml:space="preserve"> del presente capítulo.</w:t>
      </w:r>
    </w:p>
    <w:p w14:paraId="75E86880" w14:textId="77777777" w:rsidR="00505F8F" w:rsidRPr="00967F6F" w:rsidRDefault="00505F8F" w:rsidP="00505F8F">
      <w:pPr>
        <w:pStyle w:val="Textoindependiente"/>
        <w:tabs>
          <w:tab w:val="left" w:pos="720"/>
        </w:tabs>
        <w:ind w:left="567"/>
        <w:rPr>
          <w:rFonts w:eastAsiaTheme="minorHAnsi" w:cs="Arial"/>
          <w:b w:val="0"/>
          <w:bCs/>
          <w:spacing w:val="-3"/>
          <w:sz w:val="20"/>
          <w:lang w:val="es-ES" w:eastAsia="en-US"/>
        </w:rPr>
      </w:pPr>
    </w:p>
    <w:p w14:paraId="55250CBB" w14:textId="69F7A7B7" w:rsidR="00863F30" w:rsidRPr="00967F6F" w:rsidRDefault="004E62B2" w:rsidP="00E42E4B">
      <w:pPr>
        <w:pStyle w:val="Textoindependiente"/>
        <w:tabs>
          <w:tab w:val="left" w:pos="720"/>
        </w:tabs>
        <w:ind w:left="567"/>
        <w:rPr>
          <w:rFonts w:eastAsiaTheme="minorHAnsi" w:cs="Arial"/>
          <w:b w:val="0"/>
          <w:bCs/>
          <w:spacing w:val="-3"/>
          <w:sz w:val="20"/>
          <w:lang w:val="es-ES" w:eastAsia="en-US"/>
        </w:rPr>
      </w:pPr>
      <m:oMath>
        <m:sSub>
          <m:sSubPr>
            <m:ctrlPr>
              <w:rPr>
                <w:rFonts w:ascii="Cambria Math" w:eastAsiaTheme="minorHAnsi" w:hAnsi="Cambria Math" w:cs="Arial"/>
                <w:b w:val="0"/>
                <w:bCs/>
                <w:spacing w:val="-3"/>
                <w:sz w:val="20"/>
                <w:lang w:val="es-ES" w:eastAsia="en-US"/>
              </w:rPr>
            </m:ctrlPr>
          </m:sSubPr>
          <m:e>
            <m:r>
              <w:rPr>
                <w:rFonts w:ascii="Cambria Math" w:eastAsiaTheme="minorHAnsi" w:hAnsi="Cambria Math" w:cs="Arial"/>
                <w:spacing w:val="-3"/>
                <w:sz w:val="20"/>
                <w:lang w:val="es-ES" w:eastAsia="en-US"/>
              </w:rPr>
              <m:t>CAPNP</m:t>
            </m:r>
          </m:e>
          <m:sub>
            <m:r>
              <w:rPr>
                <w:rFonts w:ascii="Cambria Math" w:eastAsiaTheme="minorHAnsi" w:hAnsi="Cambria Math" w:cs="Arial"/>
                <w:spacing w:val="-3"/>
                <w:sz w:val="20"/>
                <w:lang w:val="es-ES" w:eastAsia="en-US"/>
              </w:rPr>
              <m:t>h</m:t>
            </m:r>
          </m:sub>
        </m:sSub>
      </m:oMath>
      <w:r w:rsidR="00505F8F" w:rsidRPr="00CA0349">
        <w:rPr>
          <w:rFonts w:eastAsiaTheme="minorHAnsi" w:cs="Arial"/>
          <w:b w:val="0"/>
          <w:bCs/>
          <w:spacing w:val="-3"/>
          <w:sz w:val="20"/>
          <w:lang w:val="es-ES" w:eastAsia="en-US"/>
        </w:rPr>
        <w:t>:</w:t>
      </w:r>
      <w:r w:rsidR="00BB77C2" w:rsidRPr="00CA0349">
        <w:rPr>
          <w:rFonts w:eastAsiaTheme="minorHAnsi" w:cs="Arial"/>
          <w:b w:val="0"/>
          <w:bCs/>
          <w:spacing w:val="-3"/>
          <w:sz w:val="20"/>
          <w:lang w:val="es-ES" w:eastAsia="en-US"/>
        </w:rPr>
        <w:t xml:space="preserve"> </w:t>
      </w:r>
      <w:r w:rsidR="00505F8F" w:rsidRPr="00CA0349">
        <w:rPr>
          <w:rFonts w:eastAsiaTheme="minorHAnsi" w:cs="Arial"/>
          <w:b w:val="0"/>
          <w:bCs/>
          <w:spacing w:val="-3"/>
          <w:sz w:val="20"/>
          <w:lang w:val="es-ES" w:eastAsia="en-US"/>
        </w:rPr>
        <w:t>c</w:t>
      </w:r>
      <w:r w:rsidR="00BB77C2" w:rsidRPr="00CA0349">
        <w:rPr>
          <w:rFonts w:eastAsiaTheme="minorHAnsi" w:cs="Arial"/>
          <w:b w:val="0"/>
          <w:bCs/>
          <w:spacing w:val="-3"/>
          <w:sz w:val="20"/>
          <w:lang w:val="es-ES" w:eastAsia="en-US"/>
        </w:rPr>
        <w:t>o</w:t>
      </w:r>
      <w:r w:rsidR="00BB77C2" w:rsidRPr="00967F6F">
        <w:rPr>
          <w:rFonts w:eastAsiaTheme="minorHAnsi" w:cs="Arial"/>
          <w:b w:val="0"/>
          <w:bCs/>
          <w:spacing w:val="-3"/>
          <w:sz w:val="20"/>
          <w:lang w:val="es-ES" w:eastAsia="en-US"/>
        </w:rPr>
        <w:t xml:space="preserve">rresponde a la capacidad de los contratos de reaseguro para el evento </w:t>
      </w:r>
      <m:oMath>
        <m:r>
          <m:rPr>
            <m:sty m:val="bi"/>
          </m:rPr>
          <w:rPr>
            <w:rFonts w:ascii="Cambria Math" w:hAnsi="Cambria Math" w:cs="Arial"/>
            <w:color w:val="000000" w:themeColor="text1"/>
            <w:sz w:val="20"/>
            <w:lang w:val="es-CO"/>
          </w:rPr>
          <m:t>h</m:t>
        </m:r>
      </m:oMath>
      <w:r w:rsidR="00BB77C2" w:rsidRPr="00967F6F">
        <w:rPr>
          <w:rFonts w:eastAsiaTheme="minorHAnsi" w:cs="Arial"/>
          <w:b w:val="0"/>
          <w:bCs/>
          <w:spacing w:val="-3"/>
          <w:sz w:val="20"/>
          <w:lang w:val="es-ES" w:eastAsia="en-US"/>
        </w:rPr>
        <w:t xml:space="preserve"> cubierto en el contrato de reaseguro.</w:t>
      </w:r>
    </w:p>
    <w:p w14:paraId="4D056BA1" w14:textId="77777777" w:rsidR="00E42E4B" w:rsidRPr="00967F6F" w:rsidRDefault="00E42E4B" w:rsidP="00E42E4B">
      <w:pPr>
        <w:pStyle w:val="Textoindependiente"/>
        <w:tabs>
          <w:tab w:val="left" w:pos="720"/>
        </w:tabs>
        <w:ind w:left="567"/>
        <w:rPr>
          <w:rFonts w:eastAsiaTheme="minorHAnsi" w:cs="Arial"/>
          <w:b w:val="0"/>
          <w:bCs/>
          <w:spacing w:val="-3"/>
          <w:sz w:val="20"/>
          <w:lang w:val="es-ES" w:eastAsia="en-US"/>
        </w:rPr>
      </w:pPr>
    </w:p>
    <w:p w14:paraId="3A14FF68" w14:textId="062217D7" w:rsidR="0091247A" w:rsidRPr="00967F6F" w:rsidRDefault="004E62B2" w:rsidP="00CA0349">
      <w:pPr>
        <w:spacing w:after="240" w:line="240" w:lineRule="auto"/>
        <w:ind w:left="567"/>
        <w:jc w:val="both"/>
        <w:rPr>
          <w:rFonts w:ascii="Arial" w:hAnsi="Arial" w:cs="Arial"/>
          <w:bCs/>
          <w:spacing w:val="-3"/>
          <w:sz w:val="20"/>
          <w:szCs w:val="20"/>
        </w:rPr>
      </w:pPr>
      <m:oMath>
        <m:sSub>
          <m:sSubPr>
            <m:ctrlPr>
              <w:rPr>
                <w:rFonts w:ascii="Cambria Math" w:hAnsi="Cambria Math" w:cs="Arial"/>
                <w:bCs/>
                <w:i/>
                <w:color w:val="000000" w:themeColor="text1"/>
                <w:sz w:val="20"/>
                <w:szCs w:val="20"/>
                <w:lang w:val="en-US"/>
              </w:rPr>
            </m:ctrlPr>
          </m:sSubPr>
          <m:e>
            <m:r>
              <w:rPr>
                <w:rFonts w:ascii="Cambria Math" w:hAnsi="Cambria Math" w:cs="Arial"/>
                <w:color w:val="000000" w:themeColor="text1"/>
                <w:sz w:val="20"/>
                <w:szCs w:val="20"/>
                <w:lang w:val="en-US"/>
              </w:rPr>
              <m:t>PN</m:t>
            </m:r>
          </m:e>
          <m:sub>
            <m:r>
              <w:rPr>
                <w:rFonts w:ascii="Cambria Math" w:hAnsi="Cambria Math" w:cs="Arial"/>
                <w:color w:val="000000" w:themeColor="text1"/>
                <w:sz w:val="20"/>
                <w:szCs w:val="20"/>
                <w:lang w:val="en-US"/>
              </w:rPr>
              <m:t>k</m:t>
            </m:r>
          </m:sub>
        </m:sSub>
      </m:oMath>
      <w:r w:rsidR="00F85FC9" w:rsidRPr="00967F6F">
        <w:rPr>
          <w:rFonts w:ascii="Arial" w:eastAsiaTheme="minorEastAsia" w:hAnsi="Arial" w:cs="Arial"/>
          <w:bCs/>
          <w:color w:val="000000" w:themeColor="text1"/>
          <w:sz w:val="20"/>
          <w:szCs w:val="20"/>
          <w:lang w:val="es-CO"/>
        </w:rPr>
        <w:t xml:space="preserve">: </w:t>
      </w:r>
      <w:r w:rsidR="00F85FC9" w:rsidRPr="00967F6F">
        <w:rPr>
          <w:rFonts w:ascii="Arial" w:hAnsi="Arial" w:cs="Arial"/>
          <w:bCs/>
          <w:spacing w:val="-3"/>
          <w:sz w:val="20"/>
          <w:szCs w:val="20"/>
        </w:rPr>
        <w:t>c</w:t>
      </w:r>
      <w:r w:rsidR="00DE5B75" w:rsidRPr="00967F6F">
        <w:rPr>
          <w:rFonts w:ascii="Arial" w:hAnsi="Arial" w:cs="Arial"/>
          <w:bCs/>
          <w:spacing w:val="-3"/>
          <w:sz w:val="20"/>
          <w:szCs w:val="20"/>
        </w:rPr>
        <w:t xml:space="preserve">orresponde a la máxima pérdida neta esperada modelada para un evento </w:t>
      </w:r>
      <m:oMath>
        <m:r>
          <w:rPr>
            <w:rFonts w:ascii="Cambria Math" w:hAnsi="Cambria Math" w:cs="Arial"/>
            <w:color w:val="000000" w:themeColor="text1"/>
            <w:sz w:val="20"/>
            <w:szCs w:val="20"/>
            <w:lang w:val="en-US"/>
          </w:rPr>
          <m:t>k</m:t>
        </m:r>
      </m:oMath>
      <w:r w:rsidR="00DE5B75" w:rsidRPr="00967F6F">
        <w:rPr>
          <w:rFonts w:ascii="Arial" w:hAnsi="Arial" w:cs="Arial"/>
          <w:bCs/>
          <w:spacing w:val="-3"/>
          <w:sz w:val="20"/>
          <w:szCs w:val="20"/>
        </w:rPr>
        <w:t xml:space="preserve"> que da lugar a un siniestro atípico</w:t>
      </w:r>
      <w:r w:rsidR="00C242EB" w:rsidRPr="00967F6F">
        <w:rPr>
          <w:rFonts w:ascii="Arial" w:hAnsi="Arial" w:cs="Arial"/>
          <w:bCs/>
          <w:spacing w:val="-3"/>
          <w:sz w:val="20"/>
          <w:szCs w:val="20"/>
        </w:rPr>
        <w:t>, y se calcula como:</w:t>
      </w:r>
    </w:p>
    <w:p w14:paraId="096D0708" w14:textId="1830A1E2" w:rsidR="0091247A" w:rsidRPr="00967F6F" w:rsidRDefault="004E62B2" w:rsidP="00DE5B75">
      <w:pPr>
        <w:spacing w:after="240" w:line="240" w:lineRule="auto"/>
        <w:jc w:val="both"/>
        <w:rPr>
          <w:rFonts w:ascii="Arial" w:hAnsi="Arial" w:cs="Arial"/>
          <w:bCs/>
          <w:spacing w:val="-3"/>
          <w:sz w:val="20"/>
          <w:szCs w:val="20"/>
        </w:rPr>
      </w:pPr>
      <m:oMathPara>
        <m:oMath>
          <m:sSub>
            <m:sSubPr>
              <m:ctrlPr>
                <w:rPr>
                  <w:rFonts w:ascii="Cambria Math" w:hAnsi="Cambria Math" w:cs="Arial"/>
                  <w:bCs/>
                  <w:i/>
                  <w:color w:val="000000" w:themeColor="text1"/>
                  <w:sz w:val="20"/>
                  <w:szCs w:val="20"/>
                  <w:lang w:val="en-US"/>
                </w:rPr>
              </m:ctrlPr>
            </m:sSubPr>
            <m:e>
              <m:r>
                <w:rPr>
                  <w:rFonts w:ascii="Cambria Math" w:hAnsi="Cambria Math" w:cs="Arial"/>
                  <w:color w:val="000000" w:themeColor="text1"/>
                  <w:sz w:val="20"/>
                  <w:szCs w:val="20"/>
                  <w:lang w:val="en-US"/>
                </w:rPr>
                <m:t>PN</m:t>
              </m:r>
            </m:e>
            <m:sub>
              <m:r>
                <w:rPr>
                  <w:rFonts w:ascii="Cambria Math" w:hAnsi="Cambria Math" w:cs="Arial"/>
                  <w:color w:val="000000" w:themeColor="text1"/>
                  <w:sz w:val="20"/>
                  <w:szCs w:val="20"/>
                  <w:lang w:val="en-US"/>
                </w:rPr>
                <m:t>k</m:t>
              </m:r>
            </m:sub>
          </m:sSub>
          <m:r>
            <m:rPr>
              <m:sty m:val="p"/>
            </m:rPr>
            <w:rPr>
              <w:rFonts w:ascii="Cambria Math" w:hAnsi="Cambria Math" w:cs="Arial"/>
              <w:color w:val="000000" w:themeColor="text1"/>
              <w:sz w:val="20"/>
              <w:szCs w:val="20"/>
              <w:lang w:val="en-US"/>
            </w:rPr>
            <m:t>=</m:t>
          </m:r>
          <m:sSub>
            <m:sSubPr>
              <m:ctrlPr>
                <w:rPr>
                  <w:rFonts w:ascii="Cambria Math" w:hAnsi="Cambria Math" w:cs="Arial"/>
                  <w:bCs/>
                  <w:i/>
                  <w:color w:val="000000" w:themeColor="text1"/>
                  <w:sz w:val="20"/>
                  <w:szCs w:val="20"/>
                  <w:lang w:val="es-ES_tradnl"/>
                </w:rPr>
              </m:ctrlPr>
            </m:sSubPr>
            <m:e>
              <m:r>
                <w:rPr>
                  <w:rFonts w:ascii="Cambria Math" w:hAnsi="Cambria Math" w:cs="Arial"/>
                  <w:color w:val="000000" w:themeColor="text1"/>
                  <w:sz w:val="20"/>
                  <w:szCs w:val="20"/>
                  <w:lang w:val="es-ES_tradnl"/>
                </w:rPr>
                <m:t>max(MPENC</m:t>
              </m:r>
            </m:e>
            <m:sub>
              <m:r>
                <w:rPr>
                  <w:rFonts w:ascii="Cambria Math" w:hAnsi="Cambria Math" w:cs="Arial"/>
                  <w:color w:val="000000" w:themeColor="text1"/>
                  <w:sz w:val="20"/>
                  <w:szCs w:val="20"/>
                  <w:lang w:val="es-ES_tradnl"/>
                </w:rPr>
                <m:t>k</m:t>
              </m:r>
            </m:sub>
          </m:sSub>
          <m:r>
            <w:rPr>
              <w:rFonts w:ascii="Cambria Math" w:hAnsi="Cambria Math" w:cs="Arial"/>
              <w:color w:val="000000" w:themeColor="text1"/>
              <w:sz w:val="20"/>
              <w:szCs w:val="20"/>
            </w:rPr>
            <m:t>-</m:t>
          </m:r>
          <m:sSub>
            <m:sSubPr>
              <m:ctrlPr>
                <w:rPr>
                  <w:rFonts w:ascii="Cambria Math" w:hAnsi="Cambria Math" w:cs="Arial"/>
                  <w:bCs/>
                  <w:i/>
                  <w:color w:val="000000" w:themeColor="text1"/>
                  <w:sz w:val="20"/>
                  <w:szCs w:val="20"/>
                  <w:lang w:val="es-ES_tradnl"/>
                </w:rPr>
              </m:ctrlPr>
            </m:sSubPr>
            <m:e>
              <m:r>
                <w:rPr>
                  <w:rFonts w:ascii="Cambria Math" w:hAnsi="Cambria Math" w:cs="Arial"/>
                  <w:color w:val="000000" w:themeColor="text1"/>
                  <w:sz w:val="20"/>
                  <w:szCs w:val="20"/>
                  <w:lang w:val="es-ES_tradnl"/>
                </w:rPr>
                <m:t>CAPNP</m:t>
              </m:r>
            </m:e>
            <m:sub>
              <m:r>
                <w:rPr>
                  <w:rFonts w:ascii="Cambria Math" w:hAnsi="Cambria Math" w:cs="Arial"/>
                  <w:color w:val="000000" w:themeColor="text1"/>
                  <w:sz w:val="20"/>
                  <w:szCs w:val="20"/>
                  <w:lang w:val="es-ES_tradnl"/>
                </w:rPr>
                <m:t>k</m:t>
              </m:r>
            </m:sub>
          </m:sSub>
          <m:r>
            <w:rPr>
              <w:rFonts w:ascii="Cambria Math" w:hAnsi="Cambria Math" w:cs="Arial"/>
              <w:color w:val="000000" w:themeColor="text1"/>
              <w:sz w:val="20"/>
              <w:szCs w:val="20"/>
              <w:lang w:val="es-ES_tradnl"/>
            </w:rPr>
            <m:t>;0)</m:t>
          </m:r>
        </m:oMath>
      </m:oMathPara>
    </w:p>
    <w:p w14:paraId="7AD3DCAD" w14:textId="77777777" w:rsidR="00E42E4B" w:rsidRPr="00967F6F" w:rsidRDefault="00E42E4B" w:rsidP="00902BEA">
      <w:pPr>
        <w:pStyle w:val="Textoindependiente"/>
        <w:tabs>
          <w:tab w:val="left" w:pos="720"/>
        </w:tabs>
        <w:ind w:left="567"/>
        <w:rPr>
          <w:rFonts w:eastAsiaTheme="minorEastAsia" w:cs="Arial"/>
          <w:b w:val="0"/>
          <w:bCs/>
          <w:spacing w:val="-3"/>
          <w:sz w:val="20"/>
          <w:lang w:val="es-ES" w:eastAsia="en-US"/>
        </w:rPr>
      </w:pPr>
    </w:p>
    <w:p w14:paraId="5DAB49B1" w14:textId="713434A0" w:rsidR="00042101" w:rsidRPr="00967F6F" w:rsidRDefault="00042101" w:rsidP="00902BEA">
      <w:pPr>
        <w:pStyle w:val="Textoindependiente"/>
        <w:tabs>
          <w:tab w:val="left" w:pos="720"/>
        </w:tabs>
        <w:ind w:left="567"/>
        <w:rPr>
          <w:rFonts w:eastAsiaTheme="minorEastAsia" w:cs="Arial"/>
          <w:b w:val="0"/>
          <w:bCs/>
          <w:spacing w:val="-3"/>
          <w:sz w:val="20"/>
          <w:lang w:val="es-ES" w:eastAsia="en-US"/>
        </w:rPr>
      </w:pPr>
      <w:r w:rsidRPr="00967F6F">
        <w:rPr>
          <w:rFonts w:eastAsiaTheme="minorEastAsia" w:cs="Arial"/>
          <w:b w:val="0"/>
          <w:bCs/>
          <w:spacing w:val="-3"/>
          <w:sz w:val="20"/>
          <w:lang w:val="es-ES" w:eastAsia="en-US"/>
        </w:rPr>
        <w:lastRenderedPageBreak/>
        <w:t xml:space="preserve">Donde: </w:t>
      </w:r>
    </w:p>
    <w:p w14:paraId="4CE40B46" w14:textId="77777777" w:rsidR="00042101" w:rsidRPr="00967F6F" w:rsidRDefault="00042101" w:rsidP="00902BEA">
      <w:pPr>
        <w:pStyle w:val="Textoindependiente"/>
        <w:tabs>
          <w:tab w:val="left" w:pos="720"/>
        </w:tabs>
        <w:ind w:left="567"/>
        <w:rPr>
          <w:rFonts w:eastAsiaTheme="minorEastAsia" w:cs="Arial"/>
          <w:b w:val="0"/>
          <w:bCs/>
          <w:spacing w:val="-3"/>
          <w:sz w:val="20"/>
          <w:lang w:val="es-ES" w:eastAsia="en-US"/>
        </w:rPr>
      </w:pPr>
    </w:p>
    <w:p w14:paraId="5CFD2054" w14:textId="0308B768" w:rsidR="00042101" w:rsidRPr="00967F6F" w:rsidRDefault="004E62B2" w:rsidP="00902BEA">
      <w:pPr>
        <w:pStyle w:val="Textoindependiente"/>
        <w:tabs>
          <w:tab w:val="left" w:pos="720"/>
        </w:tabs>
        <w:ind w:left="567"/>
        <w:rPr>
          <w:rFonts w:eastAsiaTheme="minorHAnsi" w:cs="Arial"/>
          <w:b w:val="0"/>
          <w:bCs/>
          <w:spacing w:val="-3"/>
          <w:sz w:val="20"/>
          <w:lang w:val="es-ES" w:eastAsia="en-US"/>
        </w:rPr>
      </w:pPr>
      <m:oMath>
        <m:sSub>
          <m:sSubPr>
            <m:ctrlPr>
              <w:rPr>
                <w:rFonts w:ascii="Cambria Math" w:eastAsiaTheme="minorHAnsi" w:hAnsi="Cambria Math" w:cs="Arial"/>
                <w:b w:val="0"/>
                <w:bCs/>
                <w:spacing w:val="-3"/>
                <w:sz w:val="20"/>
                <w:lang w:val="es-ES" w:eastAsia="en-US"/>
              </w:rPr>
            </m:ctrlPr>
          </m:sSubPr>
          <m:e>
            <m:r>
              <w:rPr>
                <w:rFonts w:ascii="Cambria Math" w:eastAsiaTheme="minorHAnsi" w:hAnsi="Cambria Math" w:cs="Arial"/>
                <w:spacing w:val="-3"/>
                <w:sz w:val="20"/>
                <w:lang w:val="es-ES" w:eastAsia="en-US"/>
              </w:rPr>
              <m:t>MPENC</m:t>
            </m:r>
          </m:e>
          <m:sub>
            <m:r>
              <w:rPr>
                <w:rFonts w:ascii="Cambria Math" w:eastAsiaTheme="minorHAnsi" w:hAnsi="Cambria Math" w:cs="Arial"/>
                <w:spacing w:val="-3"/>
                <w:sz w:val="20"/>
                <w:lang w:val="es-ES" w:eastAsia="en-US"/>
              </w:rPr>
              <m:t>k</m:t>
            </m:r>
          </m:sub>
        </m:sSub>
      </m:oMath>
      <w:r w:rsidR="00761542" w:rsidRPr="00CA0349">
        <w:rPr>
          <w:rFonts w:eastAsiaTheme="minorHAnsi" w:cs="Arial"/>
          <w:b w:val="0"/>
          <w:bCs/>
          <w:spacing w:val="-3"/>
          <w:sz w:val="20"/>
          <w:lang w:val="es-ES" w:eastAsia="en-US"/>
        </w:rPr>
        <w:t xml:space="preserve">: </w:t>
      </w:r>
      <w:r w:rsidR="00A7301E" w:rsidRPr="00CA0349">
        <w:rPr>
          <w:rFonts w:eastAsiaTheme="minorHAnsi" w:cs="Arial"/>
          <w:b w:val="0"/>
          <w:bCs/>
          <w:spacing w:val="-3"/>
          <w:sz w:val="20"/>
          <w:lang w:val="es-ES" w:eastAsia="en-US"/>
        </w:rPr>
        <w:t>c</w:t>
      </w:r>
      <w:r w:rsidR="00761542" w:rsidRPr="00CA0349">
        <w:rPr>
          <w:rFonts w:eastAsiaTheme="minorHAnsi" w:cs="Arial"/>
          <w:b w:val="0"/>
          <w:bCs/>
          <w:spacing w:val="-3"/>
          <w:sz w:val="20"/>
          <w:lang w:val="es-ES" w:eastAsia="en-US"/>
        </w:rPr>
        <w:t>or</w:t>
      </w:r>
      <w:r w:rsidR="00761542" w:rsidRPr="00967F6F">
        <w:rPr>
          <w:rFonts w:eastAsiaTheme="minorHAnsi" w:cs="Arial"/>
          <w:b w:val="0"/>
          <w:bCs/>
          <w:spacing w:val="-3"/>
          <w:sz w:val="20"/>
          <w:lang w:val="es-ES" w:eastAsia="en-US"/>
        </w:rPr>
        <w:t xml:space="preserve">responde a la máxima pérdida esperada modelada para un evento </w:t>
      </w:r>
      <m:oMath>
        <m:r>
          <m:rPr>
            <m:sty m:val="bi"/>
          </m:rPr>
          <w:rPr>
            <w:rFonts w:ascii="Cambria Math" w:hAnsi="Cambria Math" w:cs="Arial"/>
            <w:color w:val="000000" w:themeColor="text1"/>
            <w:sz w:val="20"/>
            <w:lang w:val="en-US"/>
          </w:rPr>
          <m:t>k</m:t>
        </m:r>
      </m:oMath>
      <w:r w:rsidR="00761542" w:rsidRPr="00967F6F">
        <w:rPr>
          <w:rFonts w:eastAsiaTheme="minorHAnsi" w:cs="Arial"/>
          <w:b w:val="0"/>
          <w:bCs/>
          <w:spacing w:val="-3"/>
          <w:sz w:val="20"/>
          <w:lang w:val="es-ES" w:eastAsia="en-US"/>
        </w:rPr>
        <w:t xml:space="preserve"> que da lugar a un siniestro atípico.</w:t>
      </w:r>
    </w:p>
    <w:p w14:paraId="011B331B" w14:textId="77777777" w:rsidR="00A7301E" w:rsidRPr="00967F6F" w:rsidRDefault="00A7301E" w:rsidP="00902BEA">
      <w:pPr>
        <w:pStyle w:val="Textoindependiente"/>
        <w:tabs>
          <w:tab w:val="left" w:pos="720"/>
        </w:tabs>
        <w:ind w:left="567"/>
        <w:rPr>
          <w:rFonts w:eastAsiaTheme="minorHAnsi" w:cs="Arial"/>
          <w:b w:val="0"/>
          <w:bCs/>
          <w:spacing w:val="-3"/>
          <w:sz w:val="20"/>
          <w:lang w:val="es-ES" w:eastAsia="en-US"/>
        </w:rPr>
      </w:pPr>
    </w:p>
    <w:p w14:paraId="79D26A4E" w14:textId="02ECBDDA" w:rsidR="00761542" w:rsidRPr="00967F6F" w:rsidRDefault="00967F6F" w:rsidP="00902BEA">
      <w:pPr>
        <w:spacing w:after="240" w:line="240" w:lineRule="auto"/>
        <w:ind w:left="567"/>
        <w:jc w:val="both"/>
        <w:rPr>
          <w:rFonts w:ascii="Arial" w:hAnsi="Arial" w:cs="Arial"/>
          <w:bCs/>
          <w:spacing w:val="-3"/>
          <w:sz w:val="20"/>
          <w:szCs w:val="20"/>
        </w:rPr>
      </w:pPr>
      <m:oMath>
        <m:r>
          <w:rPr>
            <w:rFonts w:ascii="Cambria Math" w:hAnsi="Cambria Math" w:cs="Arial"/>
            <w:color w:val="000000" w:themeColor="text1"/>
            <w:sz w:val="20"/>
            <w:szCs w:val="20"/>
            <w:lang w:val="en-US"/>
          </w:rPr>
          <m:t>k</m:t>
        </m:r>
      </m:oMath>
      <w:r w:rsidR="00761542" w:rsidRPr="00967F6F">
        <w:rPr>
          <w:rFonts w:ascii="Arial" w:hAnsi="Arial" w:cs="Arial"/>
          <w:bCs/>
          <w:spacing w:val="-3"/>
          <w:sz w:val="20"/>
          <w:szCs w:val="20"/>
        </w:rPr>
        <w:t xml:space="preserve">: </w:t>
      </w:r>
      <w:r w:rsidR="00A7301E" w:rsidRPr="00967F6F">
        <w:rPr>
          <w:rFonts w:ascii="Arial" w:hAnsi="Arial" w:cs="Arial"/>
          <w:bCs/>
          <w:spacing w:val="-3"/>
          <w:sz w:val="20"/>
          <w:szCs w:val="20"/>
        </w:rPr>
        <w:t>c</w:t>
      </w:r>
      <w:r w:rsidR="00761542" w:rsidRPr="00967F6F">
        <w:rPr>
          <w:rFonts w:ascii="Arial" w:hAnsi="Arial" w:cs="Arial"/>
          <w:bCs/>
          <w:spacing w:val="-3"/>
          <w:sz w:val="20"/>
          <w:szCs w:val="20"/>
        </w:rPr>
        <w:t xml:space="preserve">orresponde al </w:t>
      </w:r>
      <m:oMath>
        <m:r>
          <w:rPr>
            <w:rFonts w:ascii="Cambria Math" w:hAnsi="Cambria Math" w:cs="Arial"/>
            <w:color w:val="000000" w:themeColor="text1"/>
            <w:sz w:val="20"/>
            <w:szCs w:val="20"/>
            <w:lang w:val="en-US"/>
          </w:rPr>
          <m:t>k</m:t>
        </m:r>
      </m:oMath>
      <w:r w:rsidR="00761542" w:rsidRPr="00967F6F">
        <w:rPr>
          <w:rFonts w:ascii="Arial" w:hAnsi="Arial" w:cs="Arial"/>
          <w:bCs/>
          <w:spacing w:val="-3"/>
          <w:sz w:val="20"/>
          <w:szCs w:val="20"/>
        </w:rPr>
        <w:t xml:space="preserve">-ésimo evento que da lugar a un siniestro atípico esperado durante la vigencia del contrato de reaseguro, del </w:t>
      </w:r>
      <w:r w:rsidR="0088572F" w:rsidRPr="00967F6F">
        <w:rPr>
          <w:rFonts w:ascii="Arial" w:hAnsi="Arial" w:cs="Arial"/>
          <w:bCs/>
          <w:spacing w:val="-3"/>
          <w:sz w:val="20"/>
          <w:szCs w:val="20"/>
        </w:rPr>
        <w:t xml:space="preserve">conjunto de eventos </w:t>
      </w:r>
      <m:oMath>
        <m:r>
          <w:rPr>
            <w:rFonts w:ascii="Cambria Math" w:eastAsiaTheme="minorEastAsia" w:hAnsi="Cambria Math" w:cs="Arial"/>
            <w:color w:val="000000" w:themeColor="text1"/>
            <w:sz w:val="20"/>
            <w:lang w:val="es-CO"/>
          </w:rPr>
          <m:t>H</m:t>
        </m:r>
      </m:oMath>
      <w:r w:rsidR="00761542" w:rsidRPr="00967F6F">
        <w:rPr>
          <w:rFonts w:ascii="Arial" w:hAnsi="Arial" w:cs="Arial"/>
          <w:bCs/>
          <w:spacing w:val="-3"/>
          <w:sz w:val="20"/>
          <w:szCs w:val="20"/>
        </w:rPr>
        <w:t xml:space="preserve"> determinados e</w:t>
      </w:r>
      <w:r w:rsidR="0088572F" w:rsidRPr="00967F6F">
        <w:rPr>
          <w:rFonts w:ascii="Arial" w:hAnsi="Arial" w:cs="Arial"/>
          <w:bCs/>
          <w:spacing w:val="-3"/>
          <w:sz w:val="20"/>
          <w:szCs w:val="20"/>
        </w:rPr>
        <w:t>n el subnumeral 1.6.4.2.1 del capítulo II del título IV de la parte II de la Circular Básica Jurídica,</w:t>
      </w:r>
      <w:r w:rsidR="00761542" w:rsidRPr="00967F6F">
        <w:rPr>
          <w:rFonts w:ascii="Arial" w:hAnsi="Arial" w:cs="Arial"/>
          <w:bCs/>
          <w:spacing w:val="-3"/>
          <w:sz w:val="20"/>
          <w:szCs w:val="20"/>
        </w:rPr>
        <w:t xml:space="preserve"> y modelados de acuerdo </w:t>
      </w:r>
      <w:r w:rsidR="00C6088E" w:rsidRPr="00967F6F">
        <w:rPr>
          <w:rFonts w:ascii="Arial" w:hAnsi="Arial" w:cs="Arial"/>
          <w:bCs/>
          <w:spacing w:val="-3"/>
          <w:sz w:val="20"/>
          <w:szCs w:val="20"/>
        </w:rPr>
        <w:t>con el literal (c) del numeral 5 del presente capítulo</w:t>
      </w:r>
      <w:r w:rsidR="00761542" w:rsidRPr="00967F6F">
        <w:rPr>
          <w:rFonts w:ascii="Arial" w:hAnsi="Arial" w:cs="Arial"/>
          <w:bCs/>
          <w:spacing w:val="-3"/>
          <w:sz w:val="20"/>
          <w:szCs w:val="20"/>
        </w:rPr>
        <w:t>.</w:t>
      </w:r>
    </w:p>
    <w:p w14:paraId="74D9CE5B" w14:textId="456D01B8" w:rsidR="003A3FC6" w:rsidRPr="00967F6F" w:rsidRDefault="004E62B2" w:rsidP="00902BEA">
      <w:pPr>
        <w:pStyle w:val="Textoindependiente"/>
        <w:tabs>
          <w:tab w:val="left" w:pos="720"/>
        </w:tabs>
        <w:ind w:left="567"/>
        <w:rPr>
          <w:rFonts w:eastAsiaTheme="minorHAnsi" w:cs="Arial"/>
          <w:b w:val="0"/>
          <w:bCs/>
          <w:spacing w:val="-3"/>
          <w:sz w:val="20"/>
          <w:lang w:val="es-ES" w:eastAsia="en-US"/>
        </w:rPr>
      </w:pPr>
      <m:oMath>
        <m:sSub>
          <m:sSubPr>
            <m:ctrlPr>
              <w:rPr>
                <w:rFonts w:ascii="Cambria Math" w:eastAsiaTheme="minorHAnsi" w:hAnsi="Cambria Math" w:cs="Arial"/>
                <w:b w:val="0"/>
                <w:bCs/>
                <w:spacing w:val="-3"/>
                <w:sz w:val="20"/>
                <w:lang w:val="es-ES" w:eastAsia="en-US"/>
              </w:rPr>
            </m:ctrlPr>
          </m:sSubPr>
          <m:e>
            <m:r>
              <w:rPr>
                <w:rFonts w:ascii="Cambria Math" w:eastAsiaTheme="minorHAnsi" w:hAnsi="Cambria Math" w:cs="Arial"/>
                <w:spacing w:val="-3"/>
                <w:sz w:val="20"/>
                <w:lang w:val="es-ES" w:eastAsia="en-US"/>
              </w:rPr>
              <m:t>CAPNP</m:t>
            </m:r>
          </m:e>
          <m:sub>
            <m:r>
              <w:rPr>
                <w:rFonts w:ascii="Cambria Math" w:eastAsiaTheme="minorHAnsi" w:hAnsi="Cambria Math" w:cs="Arial"/>
                <w:spacing w:val="-3"/>
                <w:sz w:val="20"/>
                <w:lang w:val="es-ES" w:eastAsia="en-US"/>
              </w:rPr>
              <m:t>k</m:t>
            </m:r>
          </m:sub>
        </m:sSub>
      </m:oMath>
      <w:r w:rsidR="003A3FC6" w:rsidRPr="00CA0349">
        <w:rPr>
          <w:rFonts w:eastAsiaTheme="minorHAnsi" w:cs="Arial"/>
          <w:b w:val="0"/>
          <w:bCs/>
          <w:spacing w:val="-3"/>
          <w:sz w:val="20"/>
          <w:lang w:val="es-ES" w:eastAsia="en-US"/>
        </w:rPr>
        <w:t xml:space="preserve">: </w:t>
      </w:r>
      <w:r w:rsidR="00A7301E" w:rsidRPr="00967F6F">
        <w:rPr>
          <w:rFonts w:eastAsiaTheme="minorHAnsi" w:cs="Arial"/>
          <w:b w:val="0"/>
          <w:bCs/>
          <w:spacing w:val="-3"/>
          <w:sz w:val="20"/>
          <w:lang w:val="es-ES" w:eastAsia="en-US"/>
        </w:rPr>
        <w:t>c</w:t>
      </w:r>
      <w:r w:rsidR="003A3FC6" w:rsidRPr="00967F6F">
        <w:rPr>
          <w:rFonts w:eastAsiaTheme="minorHAnsi" w:cs="Arial"/>
          <w:b w:val="0"/>
          <w:bCs/>
          <w:spacing w:val="-3"/>
          <w:sz w:val="20"/>
          <w:lang w:val="es-ES" w:eastAsia="en-US"/>
        </w:rPr>
        <w:t xml:space="preserve">orresponde a la capacidad de los contratos de reaseguro para el evento </w:t>
      </w:r>
      <m:oMath>
        <m:r>
          <m:rPr>
            <m:sty m:val="bi"/>
          </m:rPr>
          <w:rPr>
            <w:rFonts w:ascii="Cambria Math" w:hAnsi="Cambria Math" w:cs="Arial"/>
            <w:color w:val="000000" w:themeColor="text1"/>
            <w:sz w:val="20"/>
            <w:lang w:val="en-US"/>
          </w:rPr>
          <m:t>k</m:t>
        </m:r>
      </m:oMath>
      <w:r w:rsidR="003A3FC6" w:rsidRPr="00967F6F">
        <w:rPr>
          <w:rFonts w:eastAsiaTheme="minorHAnsi" w:cs="Arial"/>
          <w:b w:val="0"/>
          <w:bCs/>
          <w:spacing w:val="-3"/>
          <w:sz w:val="20"/>
          <w:lang w:val="es-ES" w:eastAsia="en-US"/>
        </w:rPr>
        <w:t xml:space="preserve"> cubierto en el contrato de reaseguro.</w:t>
      </w:r>
    </w:p>
    <w:p w14:paraId="7CF669A8" w14:textId="77777777" w:rsidR="00B24866" w:rsidRDefault="00B24866" w:rsidP="00B24866">
      <w:pPr>
        <w:tabs>
          <w:tab w:val="left" w:pos="-720"/>
        </w:tabs>
        <w:suppressAutoHyphens/>
        <w:spacing w:after="0" w:line="240" w:lineRule="auto"/>
        <w:jc w:val="both"/>
        <w:rPr>
          <w:rFonts w:ascii="Arial" w:hAnsi="Arial" w:cs="Arial"/>
          <w:b/>
          <w:spacing w:val="-3"/>
          <w:sz w:val="20"/>
          <w:szCs w:val="20"/>
        </w:rPr>
      </w:pPr>
    </w:p>
    <w:p w14:paraId="33483AB9" w14:textId="77777777" w:rsidR="00CA0349" w:rsidRDefault="00CA0349" w:rsidP="00B24866">
      <w:pPr>
        <w:tabs>
          <w:tab w:val="left" w:pos="-720"/>
        </w:tabs>
        <w:suppressAutoHyphens/>
        <w:spacing w:after="0" w:line="240" w:lineRule="auto"/>
        <w:jc w:val="both"/>
        <w:rPr>
          <w:rFonts w:ascii="Arial" w:hAnsi="Arial" w:cs="Arial"/>
          <w:b/>
          <w:spacing w:val="-3"/>
          <w:sz w:val="20"/>
          <w:szCs w:val="20"/>
        </w:rPr>
      </w:pPr>
    </w:p>
    <w:p w14:paraId="407EA8FE" w14:textId="77777777" w:rsidR="000E7A4C" w:rsidRDefault="006F3D18" w:rsidP="000E7A4C">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C</w:t>
      </w:r>
      <w:r w:rsidRPr="006F3D18">
        <w:rPr>
          <w:rFonts w:ascii="Arial" w:hAnsi="Arial" w:cs="Arial"/>
          <w:b/>
          <w:spacing w:val="-3"/>
          <w:sz w:val="20"/>
          <w:szCs w:val="20"/>
        </w:rPr>
        <w:t>uantificación de las pérdidas esperadas y/o probables</w:t>
      </w:r>
    </w:p>
    <w:p w14:paraId="0A91FF85" w14:textId="77777777" w:rsidR="000E7A4C" w:rsidRPr="000E7A4C" w:rsidRDefault="000E7A4C" w:rsidP="000E7A4C">
      <w:pPr>
        <w:tabs>
          <w:tab w:val="left" w:pos="-720"/>
        </w:tabs>
        <w:suppressAutoHyphens/>
        <w:spacing w:after="0" w:line="240" w:lineRule="auto"/>
        <w:jc w:val="both"/>
        <w:rPr>
          <w:rFonts w:ascii="Arial" w:hAnsi="Arial" w:cs="Arial"/>
          <w:b/>
          <w:spacing w:val="-3"/>
          <w:sz w:val="20"/>
          <w:szCs w:val="20"/>
        </w:rPr>
      </w:pPr>
    </w:p>
    <w:p w14:paraId="2489B9AB" w14:textId="5625FE1A" w:rsidR="000E7A4C" w:rsidRPr="000E7A4C" w:rsidRDefault="000E7A4C" w:rsidP="000E7A4C">
      <w:pPr>
        <w:tabs>
          <w:tab w:val="left" w:pos="-720"/>
        </w:tabs>
        <w:suppressAutoHyphens/>
        <w:spacing w:after="0" w:line="240" w:lineRule="auto"/>
        <w:jc w:val="both"/>
        <w:rPr>
          <w:rFonts w:ascii="Arial" w:eastAsiaTheme="minorEastAsia" w:hAnsi="Arial" w:cs="Arial"/>
          <w:bCs/>
          <w:color w:val="000000" w:themeColor="text1"/>
          <w:sz w:val="20"/>
          <w:szCs w:val="20"/>
          <w:lang w:val="es-CO" w:eastAsia="es-CO"/>
        </w:rPr>
      </w:pPr>
      <w:r w:rsidRPr="000E7A4C">
        <w:rPr>
          <w:rFonts w:ascii="Arial" w:eastAsiaTheme="minorEastAsia" w:hAnsi="Arial" w:cs="Arial"/>
          <w:bCs/>
          <w:color w:val="000000" w:themeColor="text1"/>
          <w:sz w:val="20"/>
          <w:szCs w:val="20"/>
          <w:lang w:val="es-CO" w:eastAsia="es-CO"/>
        </w:rPr>
        <w:t>Para la cuantificación de las pérdidas esperadas y/o probables señaladas en las fórmulas anteriores, las entidades aseguradoras deben aplicar los siguientes criterios técnicos:</w:t>
      </w:r>
    </w:p>
    <w:p w14:paraId="52A4A54B" w14:textId="77777777" w:rsidR="000E7A4C" w:rsidRPr="000E7A4C" w:rsidRDefault="000E7A4C" w:rsidP="000E7A4C">
      <w:pPr>
        <w:pStyle w:val="Textoindependiente"/>
        <w:tabs>
          <w:tab w:val="left" w:pos="720"/>
        </w:tabs>
        <w:rPr>
          <w:rFonts w:eastAsiaTheme="minorEastAsia" w:cs="Arial"/>
          <w:b w:val="0"/>
          <w:bCs/>
          <w:color w:val="000000" w:themeColor="text1"/>
          <w:sz w:val="20"/>
          <w:lang w:val="es-CO"/>
        </w:rPr>
      </w:pPr>
    </w:p>
    <w:p w14:paraId="7D5D0DF1" w14:textId="42CD6676" w:rsidR="00500EEB" w:rsidRPr="00426B4F" w:rsidRDefault="000E7A4C" w:rsidP="000E7A4C">
      <w:pPr>
        <w:pStyle w:val="Textoindependiente"/>
        <w:numPr>
          <w:ilvl w:val="0"/>
          <w:numId w:val="9"/>
        </w:numPr>
        <w:tabs>
          <w:tab w:val="left" w:pos="567"/>
        </w:tabs>
        <w:ind w:left="567" w:hanging="567"/>
        <w:rPr>
          <w:rFonts w:eastAsiaTheme="minorEastAsia" w:cs="Arial"/>
          <w:b w:val="0"/>
          <w:bCs/>
          <w:color w:val="000000" w:themeColor="text1"/>
          <w:sz w:val="20"/>
          <w:lang w:val="es-CO"/>
        </w:rPr>
      </w:pPr>
      <w:r w:rsidRPr="000E7A4C">
        <w:rPr>
          <w:rFonts w:eastAsiaTheme="minorEastAsia" w:cs="Arial"/>
          <w:b w:val="0"/>
          <w:bCs/>
          <w:color w:val="000000" w:themeColor="text1"/>
          <w:sz w:val="20"/>
          <w:lang w:val="es-CO"/>
        </w:rPr>
        <w:t>Para el cálculo de la máxima responsabilidad probable a cargo de la entidad aseguradora (</w:t>
      </w:r>
      <m:oMath>
        <m:r>
          <m:rPr>
            <m:sty m:val="bi"/>
          </m:rPr>
          <w:rPr>
            <w:rFonts w:ascii="Cambria Math" w:hAnsi="Cambria Math" w:cs="Arial"/>
            <w:color w:val="000000" w:themeColor="text1"/>
            <w:sz w:val="20"/>
            <w:lang w:val="es-CO"/>
          </w:rPr>
          <m:t>MRA</m:t>
        </m:r>
      </m:oMath>
      <w:r w:rsidRPr="00426B4F">
        <w:rPr>
          <w:rFonts w:eastAsiaTheme="minorEastAsia" w:cs="Arial"/>
          <w:b w:val="0"/>
          <w:bCs/>
          <w:color w:val="000000" w:themeColor="text1"/>
          <w:sz w:val="20"/>
          <w:lang w:val="es-CO"/>
        </w:rPr>
        <w:t>), las entidades aseguradoras deben cuantificar la máxima pérdida probable para cada uno de los eventos (</w:t>
      </w:r>
      <m:oMath>
        <m:sSub>
          <m:sSubPr>
            <m:ctrlPr>
              <w:rPr>
                <w:rFonts w:ascii="Cambria Math" w:eastAsiaTheme="minorEastAsia" w:hAnsi="Cambria Math" w:cs="Arial"/>
                <w:b w:val="0"/>
                <w:bCs/>
                <w:color w:val="000000" w:themeColor="text1"/>
                <w:sz w:val="20"/>
                <w:lang w:val="es-CO"/>
              </w:rPr>
            </m:ctrlPr>
          </m:sSubPr>
          <m:e>
            <m:r>
              <m:rPr>
                <m:sty m:val="bi"/>
              </m:rPr>
              <w:rPr>
                <w:rFonts w:ascii="Cambria Math" w:eastAsiaTheme="minorEastAsia" w:hAnsi="Cambria Math" w:cs="Arial"/>
                <w:color w:val="000000" w:themeColor="text1"/>
                <w:sz w:val="20"/>
                <w:lang w:val="es-CO"/>
              </w:rPr>
              <m:t>MPC</m:t>
            </m:r>
          </m:e>
          <m:sub>
            <m:r>
              <m:rPr>
                <m:sty m:val="bi"/>
              </m:rPr>
              <w:rPr>
                <w:rFonts w:ascii="Cambria Math" w:eastAsiaTheme="minorEastAsia" w:hAnsi="Cambria Math" w:cs="Arial"/>
                <w:color w:val="000000" w:themeColor="text1"/>
                <w:sz w:val="20"/>
                <w:lang w:val="es-CO"/>
              </w:rPr>
              <m:t>i</m:t>
            </m:r>
          </m:sub>
        </m:sSub>
        <m:r>
          <m:rPr>
            <m:sty m:val="b"/>
          </m:rPr>
          <w:rPr>
            <w:rFonts w:ascii="Cambria Math" w:eastAsiaTheme="minorEastAsia" w:hAnsi="Cambria Math" w:cs="Arial"/>
            <w:color w:val="000000" w:themeColor="text1"/>
            <w:sz w:val="20"/>
            <w:lang w:val="es-CO"/>
          </w:rPr>
          <m:t>)</m:t>
        </m:r>
      </m:oMath>
      <w:r w:rsidRPr="00426B4F">
        <w:rPr>
          <w:rFonts w:eastAsiaTheme="minorEastAsia" w:cs="Arial"/>
          <w:b w:val="0"/>
          <w:bCs/>
          <w:color w:val="000000" w:themeColor="text1"/>
          <w:sz w:val="20"/>
          <w:lang w:val="es-CO"/>
        </w:rPr>
        <w:t xml:space="preserve">, conforme al </w:t>
      </w:r>
      <w:r w:rsidR="00301715" w:rsidRPr="00426B4F">
        <w:rPr>
          <w:rFonts w:eastAsiaTheme="minorEastAsia" w:cs="Arial"/>
          <w:b w:val="0"/>
          <w:bCs/>
          <w:color w:val="000000" w:themeColor="text1"/>
          <w:sz w:val="20"/>
          <w:lang w:val="es-CO"/>
        </w:rPr>
        <w:t>subnumeral 1.6.4.2.1</w:t>
      </w:r>
      <w:r w:rsidR="00922759" w:rsidRPr="00426B4F">
        <w:rPr>
          <w:rFonts w:eastAsiaTheme="minorEastAsia" w:cs="Arial"/>
          <w:b w:val="0"/>
          <w:bCs/>
          <w:color w:val="000000" w:themeColor="text1"/>
          <w:sz w:val="20"/>
          <w:lang w:val="es-CO"/>
        </w:rPr>
        <w:t>.</w:t>
      </w:r>
      <w:r w:rsidR="00301715" w:rsidRPr="00426B4F">
        <w:rPr>
          <w:rFonts w:eastAsiaTheme="minorEastAsia" w:cs="Arial"/>
          <w:b w:val="0"/>
          <w:bCs/>
          <w:color w:val="000000" w:themeColor="text1"/>
          <w:sz w:val="20"/>
          <w:lang w:val="es-CO"/>
        </w:rPr>
        <w:t xml:space="preserve"> del capítulo II del título IV de la parte II de la Circular Básica Jurídica</w:t>
      </w:r>
      <w:r w:rsidRPr="00426B4F">
        <w:rPr>
          <w:rFonts w:eastAsiaTheme="minorEastAsia" w:cs="Arial"/>
          <w:b w:val="0"/>
          <w:bCs/>
          <w:color w:val="000000" w:themeColor="text1"/>
          <w:sz w:val="20"/>
          <w:lang w:val="es-CO"/>
        </w:rPr>
        <w:t xml:space="preserve">. </w:t>
      </w:r>
    </w:p>
    <w:p w14:paraId="1B02CFC3" w14:textId="77777777" w:rsidR="00500EEB" w:rsidRPr="00426B4F" w:rsidRDefault="00500EEB" w:rsidP="00500EEB">
      <w:pPr>
        <w:pStyle w:val="Textoindependiente"/>
        <w:tabs>
          <w:tab w:val="left" w:pos="567"/>
        </w:tabs>
        <w:ind w:left="567"/>
        <w:rPr>
          <w:rFonts w:eastAsiaTheme="minorEastAsia" w:cs="Arial"/>
          <w:b w:val="0"/>
          <w:bCs/>
          <w:color w:val="000000" w:themeColor="text1"/>
          <w:sz w:val="20"/>
          <w:lang w:val="es-CO"/>
        </w:rPr>
      </w:pPr>
    </w:p>
    <w:p w14:paraId="7955880C" w14:textId="3494D488" w:rsidR="000439CF" w:rsidRPr="00426B4F" w:rsidRDefault="000E7A4C" w:rsidP="000439CF">
      <w:pPr>
        <w:pStyle w:val="Textoindependiente"/>
        <w:tabs>
          <w:tab w:val="left" w:pos="567"/>
        </w:tabs>
        <w:ind w:left="567"/>
        <w:rPr>
          <w:rFonts w:eastAsiaTheme="minorEastAsia" w:cs="Arial"/>
          <w:b w:val="0"/>
          <w:bCs/>
          <w:color w:val="000000" w:themeColor="text1"/>
          <w:sz w:val="20"/>
          <w:lang w:val="es-CO"/>
        </w:rPr>
      </w:pPr>
      <w:r w:rsidRPr="00426B4F">
        <w:rPr>
          <w:rFonts w:eastAsiaTheme="minorEastAsia" w:cs="Arial"/>
          <w:b w:val="0"/>
          <w:bCs/>
          <w:color w:val="000000" w:themeColor="text1"/>
          <w:sz w:val="20"/>
          <w:lang w:val="es-CO"/>
        </w:rPr>
        <w:t xml:space="preserve">La entidad aseguradora debe tomar la </w:t>
      </w:r>
      <m:oMath>
        <m:sSub>
          <m:sSubPr>
            <m:ctrlPr>
              <w:rPr>
                <w:rFonts w:ascii="Cambria Math" w:eastAsiaTheme="minorEastAsia" w:hAnsi="Cambria Math" w:cs="Arial"/>
                <w:b w:val="0"/>
                <w:bCs/>
                <w:color w:val="000000" w:themeColor="text1"/>
                <w:sz w:val="20"/>
                <w:lang w:val="es-CO"/>
              </w:rPr>
            </m:ctrlPr>
          </m:sSubPr>
          <m:e>
            <m:r>
              <m:rPr>
                <m:sty m:val="bi"/>
              </m:rPr>
              <w:rPr>
                <w:rFonts w:ascii="Cambria Math" w:eastAsiaTheme="minorEastAsia" w:hAnsi="Cambria Math" w:cs="Arial"/>
                <w:color w:val="000000" w:themeColor="text1"/>
                <w:sz w:val="20"/>
                <w:lang w:val="es-CO"/>
              </w:rPr>
              <m:t>MPC</m:t>
            </m:r>
          </m:e>
          <m:sub>
            <m:r>
              <m:rPr>
                <m:sty m:val="bi"/>
              </m:rPr>
              <w:rPr>
                <w:rFonts w:ascii="Cambria Math" w:eastAsiaTheme="minorEastAsia" w:hAnsi="Cambria Math" w:cs="Arial"/>
                <w:color w:val="000000" w:themeColor="text1"/>
                <w:sz w:val="20"/>
                <w:lang w:val="es-CO"/>
              </w:rPr>
              <m:t>i</m:t>
            </m:r>
          </m:sub>
        </m:sSub>
      </m:oMath>
      <w:r w:rsidRPr="00426B4F">
        <w:rPr>
          <w:rFonts w:eastAsiaTheme="minorEastAsia" w:cs="Arial"/>
          <w:b w:val="0"/>
          <w:bCs/>
          <w:color w:val="000000" w:themeColor="text1"/>
          <w:sz w:val="20"/>
          <w:lang w:val="es-CO"/>
        </w:rPr>
        <w:t xml:space="preserve"> y descontar la capacidad del contrato de reaseguro para dicho evento </w:t>
      </w:r>
      <m:oMath>
        <m:sSub>
          <m:sSubPr>
            <m:ctrlPr>
              <w:rPr>
                <w:rFonts w:ascii="Cambria Math" w:eastAsiaTheme="minorEastAsia" w:hAnsi="Cambria Math" w:cs="Arial"/>
                <w:b w:val="0"/>
                <w:bCs/>
                <w:color w:val="000000" w:themeColor="text1"/>
                <w:sz w:val="20"/>
                <w:lang w:val="es-CO"/>
              </w:rPr>
            </m:ctrlPr>
          </m:sSubPr>
          <m:e>
            <m:r>
              <m:rPr>
                <m:sty m:val="b"/>
              </m:rPr>
              <w:rPr>
                <w:rFonts w:ascii="Cambria Math" w:eastAsiaTheme="minorEastAsia" w:hAnsi="Cambria Math" w:cs="Arial"/>
                <w:color w:val="000000" w:themeColor="text1"/>
                <w:sz w:val="20"/>
                <w:lang w:val="es-CO"/>
              </w:rPr>
              <m:t>(</m:t>
            </m:r>
            <m:r>
              <m:rPr>
                <m:sty m:val="bi"/>
              </m:rPr>
              <w:rPr>
                <w:rFonts w:ascii="Cambria Math" w:eastAsiaTheme="minorEastAsia" w:hAnsi="Cambria Math" w:cs="Arial"/>
                <w:color w:val="000000" w:themeColor="text1"/>
                <w:sz w:val="20"/>
                <w:lang w:val="es-CO"/>
              </w:rPr>
              <m:t>CAP</m:t>
            </m:r>
          </m:e>
          <m:sub>
            <m:r>
              <m:rPr>
                <m:sty m:val="bi"/>
              </m:rPr>
              <w:rPr>
                <w:rFonts w:ascii="Cambria Math" w:eastAsiaTheme="minorEastAsia" w:hAnsi="Cambria Math" w:cs="Arial"/>
                <w:color w:val="000000" w:themeColor="text1"/>
                <w:sz w:val="20"/>
                <w:lang w:val="es-CO"/>
              </w:rPr>
              <m:t>i</m:t>
            </m:r>
          </m:sub>
        </m:sSub>
        <m:r>
          <m:rPr>
            <m:sty m:val="b"/>
          </m:rPr>
          <w:rPr>
            <w:rFonts w:ascii="Cambria Math" w:eastAsiaTheme="minorEastAsia" w:hAnsi="Cambria Math" w:cs="Arial"/>
            <w:color w:val="000000" w:themeColor="text1"/>
            <w:sz w:val="20"/>
            <w:lang w:val="es-CO"/>
          </w:rPr>
          <m:t>)</m:t>
        </m:r>
      </m:oMath>
      <w:r w:rsidRPr="00426B4F">
        <w:rPr>
          <w:rFonts w:eastAsiaTheme="minorEastAsia" w:cs="Arial"/>
          <w:b w:val="0"/>
          <w:bCs/>
          <w:color w:val="000000" w:themeColor="text1"/>
          <w:sz w:val="20"/>
          <w:lang w:val="es-CO"/>
        </w:rPr>
        <w:t>. La capacidad de los contratos de reaseguro catastrófico debe ser ajustada por el riesgo de contraparte de los reaseguradores participantes. Para el cálculo del ajuste por riesgo de contraparte, la entidad aseguradora debe emplear una metodología que cumpla con las instrucciones del capítulo</w:t>
      </w:r>
      <w:r w:rsidR="00435081" w:rsidRPr="00426B4F">
        <w:rPr>
          <w:rFonts w:eastAsiaTheme="minorEastAsia" w:cs="Arial"/>
          <w:b w:val="0"/>
          <w:bCs/>
          <w:color w:val="000000" w:themeColor="text1"/>
          <w:sz w:val="20"/>
          <w:lang w:val="es-CO"/>
        </w:rPr>
        <w:t xml:space="preserve"> XXXV de la CBCF</w:t>
      </w:r>
      <w:r w:rsidRPr="00426B4F">
        <w:rPr>
          <w:rFonts w:eastAsiaTheme="minorEastAsia" w:cs="Arial"/>
          <w:b w:val="0"/>
          <w:bCs/>
          <w:color w:val="000000" w:themeColor="text1"/>
          <w:sz w:val="20"/>
          <w:lang w:val="es-CO"/>
        </w:rPr>
        <w:t xml:space="preserve">. </w:t>
      </w:r>
    </w:p>
    <w:p w14:paraId="0517D618" w14:textId="77777777" w:rsidR="000439CF" w:rsidRPr="00426B4F" w:rsidRDefault="000439CF" w:rsidP="000439CF">
      <w:pPr>
        <w:pStyle w:val="Textoindependiente"/>
        <w:tabs>
          <w:tab w:val="left" w:pos="567"/>
        </w:tabs>
        <w:ind w:left="567"/>
        <w:rPr>
          <w:rFonts w:eastAsiaTheme="minorEastAsia" w:cs="Arial"/>
          <w:b w:val="0"/>
          <w:bCs/>
          <w:color w:val="000000" w:themeColor="text1"/>
          <w:sz w:val="20"/>
          <w:lang w:val="es-CO"/>
        </w:rPr>
      </w:pPr>
    </w:p>
    <w:p w14:paraId="64B8A366" w14:textId="3432C5A9" w:rsidR="00D1422E" w:rsidRPr="00426B4F" w:rsidRDefault="000E7A4C" w:rsidP="00D1422E">
      <w:pPr>
        <w:pStyle w:val="Textoindependiente"/>
        <w:tabs>
          <w:tab w:val="left" w:pos="567"/>
        </w:tabs>
        <w:ind w:left="567"/>
        <w:rPr>
          <w:rFonts w:eastAsiaTheme="minorEastAsia" w:cs="Arial"/>
          <w:b w:val="0"/>
          <w:bCs/>
          <w:color w:val="000000" w:themeColor="text1"/>
          <w:sz w:val="20"/>
          <w:lang w:val="es-CO"/>
        </w:rPr>
      </w:pPr>
      <w:r w:rsidRPr="00426B4F">
        <w:rPr>
          <w:rFonts w:eastAsiaTheme="minorEastAsia" w:cs="Arial"/>
          <w:b w:val="0"/>
          <w:bCs/>
          <w:color w:val="000000" w:themeColor="text1"/>
          <w:sz w:val="20"/>
          <w:lang w:val="es-CO"/>
        </w:rPr>
        <w:t>Cuando la entidad aseguradora haya amparado múltiples ramos de seguro bajo un mismo contrato de reaseguro, no debe deducir el 100% de la capacidad de los contratos. Para determinar la proporción de la capacidad de los contratos de reaseguro que podrá descontarse, la entidad debe estimar la pérdida probable y probabilidad de afectación de los contratos de reaseguro por eventos correspondientes a los ramos distintos de riesgos laborales, conforme al subnumeral 1.6.4.2.1.4</w:t>
      </w:r>
      <w:r w:rsidR="00922759" w:rsidRPr="00426B4F">
        <w:rPr>
          <w:rFonts w:eastAsiaTheme="minorEastAsia" w:cs="Arial"/>
          <w:b w:val="0"/>
          <w:bCs/>
          <w:color w:val="000000" w:themeColor="text1"/>
          <w:sz w:val="20"/>
          <w:lang w:val="es-CO"/>
        </w:rPr>
        <w:t>.</w:t>
      </w:r>
      <w:r w:rsidRPr="00426B4F">
        <w:rPr>
          <w:rFonts w:eastAsiaTheme="minorEastAsia" w:cs="Arial"/>
          <w:b w:val="0"/>
          <w:bCs/>
          <w:color w:val="000000" w:themeColor="text1"/>
          <w:sz w:val="20"/>
          <w:lang w:val="es-CO"/>
        </w:rPr>
        <w:t xml:space="preserve"> </w:t>
      </w:r>
      <w:r w:rsidR="008A59B2" w:rsidRPr="00426B4F">
        <w:rPr>
          <w:rFonts w:eastAsiaTheme="minorEastAsia" w:cs="Arial"/>
          <w:b w:val="0"/>
          <w:bCs/>
          <w:color w:val="000000" w:themeColor="text1"/>
          <w:sz w:val="20"/>
          <w:lang w:val="es-CO"/>
        </w:rPr>
        <w:t xml:space="preserve">del capítulo II del título IV de la parte II de la Circular Básica Jurídica. </w:t>
      </w:r>
    </w:p>
    <w:p w14:paraId="29069B36" w14:textId="77777777" w:rsidR="00D1422E" w:rsidRPr="00426B4F" w:rsidRDefault="00D1422E" w:rsidP="00D1422E">
      <w:pPr>
        <w:pStyle w:val="Textoindependiente"/>
        <w:tabs>
          <w:tab w:val="left" w:pos="567"/>
        </w:tabs>
        <w:ind w:left="567"/>
        <w:rPr>
          <w:rFonts w:eastAsiaTheme="minorEastAsia" w:cs="Arial"/>
          <w:b w:val="0"/>
          <w:bCs/>
          <w:color w:val="000000" w:themeColor="text1"/>
          <w:sz w:val="20"/>
          <w:lang w:val="es-CO"/>
        </w:rPr>
      </w:pPr>
    </w:p>
    <w:p w14:paraId="3CC63C85" w14:textId="4E82FE07" w:rsidR="00D1422E" w:rsidRPr="00426B4F" w:rsidRDefault="000E7A4C" w:rsidP="009A559F">
      <w:pPr>
        <w:pStyle w:val="Textoindependiente"/>
        <w:tabs>
          <w:tab w:val="left" w:pos="567"/>
        </w:tabs>
        <w:ind w:left="567"/>
        <w:rPr>
          <w:rFonts w:eastAsiaTheme="minorEastAsia" w:cs="Arial"/>
          <w:b w:val="0"/>
          <w:bCs/>
          <w:color w:val="000000" w:themeColor="text1"/>
          <w:sz w:val="20"/>
          <w:lang w:val="es-CO"/>
        </w:rPr>
      </w:pPr>
      <w:r w:rsidRPr="00426B4F">
        <w:rPr>
          <w:rFonts w:eastAsiaTheme="minorEastAsia" w:cs="Arial"/>
          <w:b w:val="0"/>
          <w:bCs/>
          <w:color w:val="000000" w:themeColor="text1"/>
          <w:sz w:val="20"/>
          <w:lang w:val="es-CO"/>
        </w:rPr>
        <w:t>Por último, la entidad aseguradora debe seleccionar la máxima responsabilidad a su cargo.</w:t>
      </w:r>
    </w:p>
    <w:p w14:paraId="1C0C961B" w14:textId="77777777" w:rsidR="00D1422E" w:rsidRPr="00426B4F" w:rsidRDefault="00D1422E" w:rsidP="00D1422E">
      <w:pPr>
        <w:pStyle w:val="Textoindependiente"/>
        <w:tabs>
          <w:tab w:val="left" w:pos="720"/>
        </w:tabs>
        <w:rPr>
          <w:rFonts w:eastAsiaTheme="minorEastAsia" w:cs="Arial"/>
          <w:b w:val="0"/>
          <w:bCs/>
          <w:color w:val="000000" w:themeColor="text1"/>
          <w:sz w:val="20"/>
          <w:lang w:val="es-CO"/>
        </w:rPr>
      </w:pPr>
    </w:p>
    <w:p w14:paraId="122AB6CC" w14:textId="4A8883E3" w:rsidR="008A3F09" w:rsidRPr="00426B4F" w:rsidRDefault="0067769F" w:rsidP="008A3F09">
      <w:pPr>
        <w:pStyle w:val="Textoindependiente"/>
        <w:numPr>
          <w:ilvl w:val="0"/>
          <w:numId w:val="9"/>
        </w:numPr>
        <w:tabs>
          <w:tab w:val="left" w:pos="567"/>
        </w:tabs>
        <w:ind w:left="567" w:hanging="567"/>
        <w:rPr>
          <w:rFonts w:eastAsiaTheme="minorEastAsia" w:cs="Arial"/>
          <w:b w:val="0"/>
          <w:bCs/>
          <w:color w:val="000000" w:themeColor="text1"/>
          <w:sz w:val="20"/>
          <w:lang w:val="es-CO"/>
        </w:rPr>
      </w:pPr>
      <w:r w:rsidRPr="00426B4F">
        <w:rPr>
          <w:rFonts w:eastAsiaTheme="minorEastAsia" w:cs="Arial"/>
          <w:b w:val="0"/>
          <w:bCs/>
          <w:sz w:val="20"/>
        </w:rPr>
        <w:t>La entidad aseguradora debe identificar y cuantificar la máxima pérdida probable por cada uno de los eventos catastróficos no amparados en el contrato de reaseguro (</w:t>
      </w:r>
      <m:oMath>
        <m:sSub>
          <m:sSubPr>
            <m:ctrlPr>
              <w:rPr>
                <w:rFonts w:ascii="Cambria Math" w:hAnsi="Cambria Math" w:cs="Arial"/>
                <w:b w:val="0"/>
                <w:bCs/>
                <w:i/>
                <w:sz w:val="20"/>
                <w:lang w:val="es-ES_tradnl"/>
              </w:rPr>
            </m:ctrlPr>
          </m:sSubPr>
          <m:e>
            <m:r>
              <m:rPr>
                <m:sty m:val="bi"/>
              </m:rPr>
              <w:rPr>
                <w:rFonts w:ascii="Cambria Math" w:hAnsi="Cambria Math" w:cs="Arial"/>
                <w:sz w:val="20"/>
                <w:lang w:val="es-ES_tradnl"/>
              </w:rPr>
              <m:t>PEE</m:t>
            </m:r>
          </m:e>
          <m:sub>
            <m:r>
              <m:rPr>
                <m:sty m:val="bi"/>
              </m:rPr>
              <w:rPr>
                <w:rFonts w:ascii="Cambria Math" w:hAnsi="Cambria Math" w:cs="Arial"/>
                <w:sz w:val="20"/>
                <w:lang w:val="es-ES_tradnl"/>
              </w:rPr>
              <m:t>j</m:t>
            </m:r>
          </m:sub>
        </m:sSub>
      </m:oMath>
      <w:r w:rsidRPr="00426B4F">
        <w:rPr>
          <w:rFonts w:eastAsiaTheme="minorEastAsia" w:cs="Arial"/>
          <w:b w:val="0"/>
          <w:bCs/>
          <w:sz w:val="20"/>
        </w:rPr>
        <w:t>), de acuerdo con lo establecido en el subnumeral 1.6.4.2.1.2</w:t>
      </w:r>
      <w:r w:rsidR="00922759" w:rsidRPr="00426B4F">
        <w:rPr>
          <w:rFonts w:eastAsiaTheme="minorEastAsia" w:cs="Arial"/>
          <w:b w:val="0"/>
          <w:bCs/>
          <w:sz w:val="20"/>
        </w:rPr>
        <w:t>.</w:t>
      </w:r>
      <w:r w:rsidRPr="00426B4F">
        <w:rPr>
          <w:rFonts w:eastAsiaTheme="minorEastAsia" w:cs="Arial"/>
          <w:b w:val="0"/>
          <w:bCs/>
          <w:sz w:val="20"/>
        </w:rPr>
        <w:t xml:space="preserve"> </w:t>
      </w:r>
      <w:r w:rsidR="00877009" w:rsidRPr="00426B4F">
        <w:rPr>
          <w:rFonts w:eastAsiaTheme="minorEastAsia" w:cs="Arial"/>
          <w:b w:val="0"/>
          <w:bCs/>
          <w:color w:val="000000" w:themeColor="text1"/>
          <w:sz w:val="20"/>
          <w:lang w:val="es-CO"/>
        </w:rPr>
        <w:t>del capítulo II del título IV de la parte II de la Circular Básica Jurídica</w:t>
      </w:r>
      <w:r w:rsidRPr="00426B4F">
        <w:rPr>
          <w:rFonts w:eastAsiaTheme="minorEastAsia" w:cs="Arial"/>
          <w:b w:val="0"/>
          <w:bCs/>
          <w:sz w:val="20"/>
        </w:rPr>
        <w:t>. Por último, la entidad aseguradora debe seleccionar la máxima pérdida probable por estos eventos (</w:t>
      </w:r>
      <m:oMath>
        <m:r>
          <m:rPr>
            <m:sty m:val="bi"/>
          </m:rPr>
          <w:rPr>
            <w:rFonts w:ascii="Cambria Math" w:hAnsi="Cambria Math" w:cs="Arial"/>
            <w:sz w:val="20"/>
            <w:lang w:val="en-US"/>
          </w:rPr>
          <m:t>MPPE</m:t>
        </m:r>
      </m:oMath>
      <w:r w:rsidRPr="00426B4F">
        <w:rPr>
          <w:rFonts w:eastAsiaTheme="minorEastAsia" w:cs="Arial"/>
          <w:b w:val="0"/>
          <w:bCs/>
          <w:sz w:val="20"/>
        </w:rPr>
        <w:t>).</w:t>
      </w:r>
    </w:p>
    <w:p w14:paraId="7FFCB540" w14:textId="77777777" w:rsidR="008A3F09" w:rsidRPr="00426B4F" w:rsidRDefault="008A3F09" w:rsidP="008A3F09">
      <w:pPr>
        <w:pStyle w:val="Textoindependiente"/>
        <w:tabs>
          <w:tab w:val="left" w:pos="567"/>
        </w:tabs>
        <w:ind w:left="567"/>
        <w:rPr>
          <w:rFonts w:eastAsiaTheme="minorEastAsia" w:cs="Arial"/>
          <w:b w:val="0"/>
          <w:bCs/>
          <w:color w:val="000000" w:themeColor="text1"/>
          <w:sz w:val="20"/>
          <w:lang w:val="es-CO"/>
        </w:rPr>
      </w:pPr>
    </w:p>
    <w:p w14:paraId="7C348858" w14:textId="7E153F2E" w:rsidR="0067769F" w:rsidRPr="00426B4F" w:rsidRDefault="0067769F" w:rsidP="008A3F09">
      <w:pPr>
        <w:pStyle w:val="Textoindependiente"/>
        <w:numPr>
          <w:ilvl w:val="0"/>
          <w:numId w:val="9"/>
        </w:numPr>
        <w:tabs>
          <w:tab w:val="left" w:pos="567"/>
        </w:tabs>
        <w:ind w:left="567" w:hanging="567"/>
        <w:rPr>
          <w:rFonts w:eastAsiaTheme="minorEastAsia" w:cs="Arial"/>
          <w:b w:val="0"/>
          <w:bCs/>
          <w:color w:val="000000" w:themeColor="text1"/>
          <w:sz w:val="20"/>
          <w:lang w:val="es-CO"/>
        </w:rPr>
      </w:pPr>
      <w:r w:rsidRPr="00426B4F">
        <w:rPr>
          <w:rFonts w:eastAsiaTheme="minorEastAsia" w:cs="Arial"/>
          <w:b w:val="0"/>
          <w:bCs/>
          <w:sz w:val="20"/>
        </w:rPr>
        <w:t xml:space="preserve">Para el cálculo de la </w:t>
      </w:r>
      <m:oMath>
        <m:r>
          <m:rPr>
            <m:sty m:val="bi"/>
          </m:rPr>
          <w:rPr>
            <w:rFonts w:ascii="Cambria Math" w:hAnsi="Cambria Math" w:cs="Arial"/>
            <w:color w:val="000000" w:themeColor="text1"/>
            <w:sz w:val="20"/>
            <w:lang w:val="en-US"/>
          </w:rPr>
          <m:t>PEENC</m:t>
        </m:r>
      </m:oMath>
      <w:r w:rsidRPr="00426B4F">
        <w:rPr>
          <w:rFonts w:eastAsiaTheme="minorEastAsia" w:cs="Arial"/>
          <w:b w:val="0"/>
          <w:bCs/>
          <w:sz w:val="20"/>
        </w:rPr>
        <w:t xml:space="preserve"> las entidades aseguradoras deben identificar y cuantificar la pérdida esperada de aquellos eventos no catastróficos de baja frecuencia y alta severidad que pueden causar desviaciones en la siniestralidad esperada del ramo, de acuerdo con los siguientes criterios: </w:t>
      </w:r>
    </w:p>
    <w:p w14:paraId="62D0D353" w14:textId="77777777" w:rsidR="0055683B" w:rsidRPr="00426B4F" w:rsidRDefault="0055683B" w:rsidP="0055683B">
      <w:pPr>
        <w:pStyle w:val="Prrafodelista"/>
        <w:spacing w:after="240" w:line="240" w:lineRule="auto"/>
        <w:ind w:left="1134"/>
        <w:jc w:val="both"/>
        <w:rPr>
          <w:rFonts w:ascii="Arial" w:eastAsiaTheme="minorEastAsia" w:hAnsi="Arial" w:cs="Arial"/>
          <w:bCs/>
          <w:sz w:val="20"/>
          <w:szCs w:val="20"/>
        </w:rPr>
      </w:pPr>
    </w:p>
    <w:p w14:paraId="01CF0505" w14:textId="77777777" w:rsidR="00653413" w:rsidRPr="00426B4F" w:rsidRDefault="0067769F" w:rsidP="0067769F">
      <w:pPr>
        <w:pStyle w:val="Prrafodelista"/>
        <w:numPr>
          <w:ilvl w:val="0"/>
          <w:numId w:val="10"/>
        </w:numPr>
        <w:spacing w:after="240" w:line="240" w:lineRule="auto"/>
        <w:ind w:left="1134" w:hanging="567"/>
        <w:jc w:val="both"/>
        <w:rPr>
          <w:rFonts w:ascii="Arial" w:eastAsiaTheme="minorEastAsia" w:hAnsi="Arial" w:cs="Arial"/>
          <w:bCs/>
          <w:sz w:val="20"/>
          <w:szCs w:val="20"/>
        </w:rPr>
      </w:pPr>
      <w:r w:rsidRPr="00426B4F">
        <w:rPr>
          <w:rFonts w:ascii="Arial" w:eastAsiaTheme="minorEastAsia" w:hAnsi="Arial" w:cs="Arial"/>
          <w:bCs/>
          <w:sz w:val="20"/>
          <w:szCs w:val="20"/>
        </w:rPr>
        <w:t>La entidad aseguradora debe modelar el número de siniestros atípicos que pueden afectar la cartera durante la vigencia del contrato de reaseguro y el costo esperado bruto de cada uno de estos eventos. No será admisible tomar como referencia el costo promedio de los siniestros, considerando que se pretende identificar aquellos que por sus características pueden superar las condiciones o límites pactados en los contratos de reaseguro operativo por riesgo.</w:t>
      </w:r>
    </w:p>
    <w:p w14:paraId="6979F7BD" w14:textId="77777777" w:rsidR="00653413" w:rsidRPr="00426B4F" w:rsidRDefault="00653413" w:rsidP="00653413">
      <w:pPr>
        <w:pStyle w:val="Prrafodelista"/>
        <w:spacing w:after="240" w:line="240" w:lineRule="auto"/>
        <w:ind w:left="1134"/>
        <w:jc w:val="both"/>
        <w:rPr>
          <w:rFonts w:ascii="Arial" w:eastAsiaTheme="minorEastAsia" w:hAnsi="Arial" w:cs="Arial"/>
          <w:bCs/>
          <w:sz w:val="20"/>
          <w:szCs w:val="20"/>
        </w:rPr>
      </w:pPr>
    </w:p>
    <w:p w14:paraId="7A88A60C" w14:textId="77777777" w:rsidR="00DE1080" w:rsidRPr="00426B4F" w:rsidRDefault="0067769F" w:rsidP="0067769F">
      <w:pPr>
        <w:pStyle w:val="Prrafodelista"/>
        <w:numPr>
          <w:ilvl w:val="0"/>
          <w:numId w:val="10"/>
        </w:numPr>
        <w:spacing w:after="240" w:line="240" w:lineRule="auto"/>
        <w:ind w:left="1134" w:hanging="567"/>
        <w:jc w:val="both"/>
        <w:rPr>
          <w:rFonts w:ascii="Arial" w:eastAsiaTheme="minorEastAsia" w:hAnsi="Arial" w:cs="Arial"/>
          <w:bCs/>
          <w:sz w:val="20"/>
          <w:szCs w:val="20"/>
        </w:rPr>
      </w:pPr>
      <w:r w:rsidRPr="00426B4F">
        <w:rPr>
          <w:rFonts w:ascii="Arial" w:eastAsiaTheme="minorEastAsia" w:hAnsi="Arial" w:cs="Arial"/>
          <w:bCs/>
          <w:sz w:val="20"/>
          <w:szCs w:val="20"/>
        </w:rPr>
        <w:t xml:space="preserve">Debe basarse en la experiencia de siniestros propia de la entidad aseguradora. La entidad debe emplear una base de datos con un historial de siniestros de al menos 10 años. Cuando la entidad disponga de más información debe emplearla. En todo caso, las entidades podrán incorporar supuestos propios razonables los cuales deben ser construidos a partir de información del mercado colombiano y/o de otros mercados con características comparables. Las entidades aseguradoras que inicien la operación del ramo o que estén en el periodo requerido para acumular la experiencia de siniestros solicitada, deben basarse en la información histórica que han acumulado a la fecha de cálculo y supuestos propios razonables. Los supuestos propios razonables deben ser construidos a partir de información del mercado colombiano y/o de otros mercados con </w:t>
      </w:r>
      <w:r w:rsidRPr="00426B4F">
        <w:rPr>
          <w:rFonts w:ascii="Arial" w:eastAsiaTheme="minorEastAsia" w:hAnsi="Arial" w:cs="Arial"/>
          <w:bCs/>
          <w:sz w:val="20"/>
          <w:szCs w:val="20"/>
        </w:rPr>
        <w:lastRenderedPageBreak/>
        <w:t>características comparables. En todo caso, en estos supuestos deben asumirse cargos adicionales por incertidumbre.</w:t>
      </w:r>
    </w:p>
    <w:p w14:paraId="6757220D" w14:textId="77777777" w:rsidR="00DE1080" w:rsidRPr="00426B4F" w:rsidRDefault="00DE1080" w:rsidP="00DE1080">
      <w:pPr>
        <w:pStyle w:val="Prrafodelista"/>
        <w:rPr>
          <w:rFonts w:ascii="Arial" w:eastAsiaTheme="minorEastAsia" w:hAnsi="Arial" w:cs="Arial"/>
          <w:bCs/>
          <w:sz w:val="20"/>
          <w:szCs w:val="20"/>
        </w:rPr>
      </w:pPr>
    </w:p>
    <w:p w14:paraId="66AD89D9" w14:textId="77777777" w:rsidR="00DE1080" w:rsidRPr="00426B4F" w:rsidRDefault="0067769F" w:rsidP="0067769F">
      <w:pPr>
        <w:pStyle w:val="Prrafodelista"/>
        <w:numPr>
          <w:ilvl w:val="0"/>
          <w:numId w:val="10"/>
        </w:numPr>
        <w:spacing w:after="240" w:line="240" w:lineRule="auto"/>
        <w:ind w:left="1134" w:hanging="567"/>
        <w:jc w:val="both"/>
        <w:rPr>
          <w:rFonts w:ascii="Arial" w:eastAsiaTheme="minorEastAsia" w:hAnsi="Arial" w:cs="Arial"/>
          <w:bCs/>
          <w:sz w:val="20"/>
          <w:szCs w:val="20"/>
        </w:rPr>
      </w:pPr>
      <w:r w:rsidRPr="00426B4F">
        <w:rPr>
          <w:rFonts w:ascii="Arial" w:eastAsiaTheme="minorEastAsia" w:hAnsi="Arial" w:cs="Arial"/>
          <w:bCs/>
          <w:sz w:val="20"/>
          <w:szCs w:val="20"/>
        </w:rPr>
        <w:t>En caso de que la entidad aseguradora haya variado la composición o perfil de la cartera a la fecha de cálculo frente a la experiencia histórica, en la metodología de cálculo debe incorporar un parámetro o variable que reconozca la incertidumbre asociada a cambios en la composición de la cartera.</w:t>
      </w:r>
    </w:p>
    <w:p w14:paraId="2A8E458A" w14:textId="77777777" w:rsidR="00DE1080" w:rsidRPr="00426B4F" w:rsidRDefault="00DE1080" w:rsidP="00DE1080">
      <w:pPr>
        <w:pStyle w:val="Prrafodelista"/>
        <w:rPr>
          <w:rFonts w:ascii="Arial" w:eastAsiaTheme="minorEastAsia" w:hAnsi="Arial" w:cs="Arial"/>
          <w:bCs/>
          <w:sz w:val="20"/>
          <w:szCs w:val="20"/>
        </w:rPr>
      </w:pPr>
    </w:p>
    <w:p w14:paraId="7696C3E0" w14:textId="77777777" w:rsidR="00FF3C64" w:rsidRPr="00426B4F" w:rsidRDefault="0067769F" w:rsidP="0067769F">
      <w:pPr>
        <w:pStyle w:val="Prrafodelista"/>
        <w:numPr>
          <w:ilvl w:val="0"/>
          <w:numId w:val="10"/>
        </w:numPr>
        <w:spacing w:after="240" w:line="240" w:lineRule="auto"/>
        <w:ind w:left="1134" w:hanging="567"/>
        <w:jc w:val="both"/>
        <w:rPr>
          <w:rFonts w:ascii="Arial" w:eastAsiaTheme="minorEastAsia" w:hAnsi="Arial" w:cs="Arial"/>
          <w:bCs/>
          <w:sz w:val="20"/>
          <w:szCs w:val="20"/>
        </w:rPr>
      </w:pPr>
      <w:r w:rsidRPr="00426B4F">
        <w:rPr>
          <w:rFonts w:ascii="Arial" w:eastAsiaTheme="minorEastAsia" w:hAnsi="Arial" w:cs="Arial"/>
          <w:bCs/>
          <w:sz w:val="20"/>
          <w:szCs w:val="20"/>
        </w:rPr>
        <w:t xml:space="preserve">Para cada uno de los siniestros modelados, la entidad aseguradora debe descontar la capacidad de los contratos de reaseguro. </w:t>
      </w:r>
    </w:p>
    <w:p w14:paraId="10E552A0" w14:textId="77777777" w:rsidR="00FF3C64" w:rsidRPr="00426B4F" w:rsidRDefault="00FF3C64" w:rsidP="00FF3C64">
      <w:pPr>
        <w:pStyle w:val="Prrafodelista"/>
        <w:rPr>
          <w:rFonts w:ascii="Arial" w:eastAsiaTheme="minorEastAsia" w:hAnsi="Arial" w:cs="Arial"/>
          <w:bCs/>
          <w:sz w:val="20"/>
          <w:szCs w:val="20"/>
        </w:rPr>
      </w:pPr>
    </w:p>
    <w:p w14:paraId="737D08CA" w14:textId="3D0E7B14" w:rsidR="00BB02C0" w:rsidRPr="00426B4F" w:rsidRDefault="0067769F" w:rsidP="00BB02C0">
      <w:pPr>
        <w:pStyle w:val="Prrafodelista"/>
        <w:spacing w:after="240" w:line="240" w:lineRule="auto"/>
        <w:ind w:left="1134"/>
        <w:jc w:val="both"/>
        <w:rPr>
          <w:rFonts w:ascii="Arial" w:eastAsiaTheme="minorEastAsia" w:hAnsi="Arial" w:cs="Arial"/>
          <w:bCs/>
          <w:sz w:val="20"/>
          <w:szCs w:val="20"/>
        </w:rPr>
      </w:pPr>
      <w:r w:rsidRPr="00426B4F">
        <w:rPr>
          <w:rFonts w:ascii="Arial" w:eastAsiaTheme="minorEastAsia" w:hAnsi="Arial" w:cs="Arial"/>
          <w:bCs/>
          <w:sz w:val="20"/>
          <w:szCs w:val="20"/>
        </w:rPr>
        <w:t>La capacidad de los contratos de reaseguro debe ser ajustada por el riesgo de contraparte de los reaseguradores participantes. Para el cálculo del ajuste por riesgo de contraparte, la entidad aseguradora debe emplear una metodología que cumpla con las instrucciones de</w:t>
      </w:r>
      <w:r w:rsidR="007264C3" w:rsidRPr="00426B4F">
        <w:rPr>
          <w:rFonts w:ascii="Arial" w:eastAsiaTheme="minorEastAsia" w:hAnsi="Arial" w:cs="Arial"/>
          <w:bCs/>
          <w:sz w:val="20"/>
          <w:szCs w:val="20"/>
        </w:rPr>
        <w:t>l</w:t>
      </w:r>
      <w:r w:rsidRPr="00426B4F">
        <w:rPr>
          <w:rFonts w:ascii="Arial" w:eastAsiaTheme="minorEastAsia" w:hAnsi="Arial" w:cs="Arial"/>
          <w:bCs/>
          <w:sz w:val="20"/>
          <w:szCs w:val="20"/>
        </w:rPr>
        <w:t xml:space="preserve"> </w:t>
      </w:r>
      <w:r w:rsidR="007264C3" w:rsidRPr="00426B4F">
        <w:rPr>
          <w:rFonts w:ascii="Arial" w:eastAsiaTheme="minorEastAsia" w:hAnsi="Arial" w:cs="Arial"/>
          <w:bCs/>
          <w:sz w:val="20"/>
          <w:szCs w:val="20"/>
        </w:rPr>
        <w:t>capítulo XXXV de la CBCF</w:t>
      </w:r>
      <w:r w:rsidRPr="00426B4F">
        <w:rPr>
          <w:rFonts w:ascii="Arial" w:eastAsiaTheme="minorEastAsia" w:hAnsi="Arial" w:cs="Arial"/>
          <w:bCs/>
          <w:sz w:val="20"/>
          <w:szCs w:val="20"/>
        </w:rPr>
        <w:t>.</w:t>
      </w:r>
    </w:p>
    <w:p w14:paraId="55F6B5A9" w14:textId="77777777" w:rsidR="00BB02C0" w:rsidRPr="00426B4F" w:rsidRDefault="00BB02C0" w:rsidP="00BB02C0">
      <w:pPr>
        <w:pStyle w:val="Prrafodelista"/>
        <w:spacing w:after="240" w:line="240" w:lineRule="auto"/>
        <w:ind w:left="1134"/>
        <w:jc w:val="both"/>
        <w:rPr>
          <w:rFonts w:ascii="Arial" w:eastAsiaTheme="minorEastAsia" w:hAnsi="Arial" w:cs="Arial"/>
          <w:bCs/>
          <w:sz w:val="20"/>
          <w:szCs w:val="20"/>
        </w:rPr>
      </w:pPr>
    </w:p>
    <w:p w14:paraId="317738F2" w14:textId="510DE049" w:rsidR="00BB02C0" w:rsidRPr="00426B4F" w:rsidRDefault="0067769F" w:rsidP="00BB02C0">
      <w:pPr>
        <w:pStyle w:val="Prrafodelista"/>
        <w:spacing w:after="240" w:line="240" w:lineRule="auto"/>
        <w:ind w:left="1134"/>
        <w:jc w:val="both"/>
        <w:rPr>
          <w:rFonts w:ascii="Arial" w:eastAsiaTheme="minorEastAsia" w:hAnsi="Arial" w:cs="Arial"/>
          <w:bCs/>
          <w:sz w:val="20"/>
          <w:szCs w:val="20"/>
        </w:rPr>
      </w:pPr>
      <w:r w:rsidRPr="00426B4F">
        <w:rPr>
          <w:rFonts w:ascii="Arial" w:eastAsiaTheme="minorEastAsia" w:hAnsi="Arial" w:cs="Arial"/>
          <w:bCs/>
          <w:sz w:val="20"/>
          <w:szCs w:val="20"/>
        </w:rPr>
        <w:t xml:space="preserve">Las entidades aseguradoras podrán descontar de la pérdida esperada de eventos no catastróficos, la capacidad de los contratos de reaseguro que se asocien al ramo de riesgos laborales. Cuando la entidad aseguradora haya amparado múltiples ramos de seguro, no podrá deducir el 100% de la capacidad de los contratos de reaseguro suscritos. Para determinar la proporción de la capacidad de los contratos de reaseguro que podrá descontar, la entidad debe estimar la pérdida esperada y probabilidad de afectación de los contratos de reaseguro por eventos correspondientes a los ramos distintos de riesgos laborales, conforme al subnumeral 1.6.4.2.1.4 </w:t>
      </w:r>
      <w:r w:rsidR="008E2DE0" w:rsidRPr="00426B4F">
        <w:rPr>
          <w:rFonts w:ascii="Arial" w:eastAsiaTheme="minorEastAsia" w:hAnsi="Arial" w:cs="Arial"/>
          <w:bCs/>
          <w:sz w:val="20"/>
          <w:szCs w:val="20"/>
        </w:rPr>
        <w:t>del capítulo II del título IV de la parte II de la Circular Básica Jurídica</w:t>
      </w:r>
      <w:r w:rsidRPr="00426B4F">
        <w:rPr>
          <w:rFonts w:ascii="Arial" w:eastAsiaTheme="minorEastAsia" w:hAnsi="Arial" w:cs="Arial"/>
          <w:bCs/>
          <w:sz w:val="20"/>
          <w:szCs w:val="20"/>
        </w:rPr>
        <w:t xml:space="preserve">. </w:t>
      </w:r>
    </w:p>
    <w:p w14:paraId="6687BE36" w14:textId="77777777" w:rsidR="00BB02C0" w:rsidRPr="00426B4F" w:rsidRDefault="00BB02C0" w:rsidP="00BB02C0">
      <w:pPr>
        <w:pStyle w:val="Prrafodelista"/>
        <w:spacing w:after="240" w:line="240" w:lineRule="auto"/>
        <w:ind w:left="1134"/>
        <w:jc w:val="both"/>
        <w:rPr>
          <w:rFonts w:ascii="Arial" w:eastAsiaTheme="minorEastAsia" w:hAnsi="Arial" w:cs="Arial"/>
          <w:bCs/>
          <w:sz w:val="20"/>
          <w:szCs w:val="20"/>
        </w:rPr>
      </w:pPr>
    </w:p>
    <w:p w14:paraId="7D5C1E16" w14:textId="15CC1E3D" w:rsidR="0067769F" w:rsidRPr="00426B4F" w:rsidRDefault="0067769F" w:rsidP="00425A4C">
      <w:pPr>
        <w:pStyle w:val="Prrafodelista"/>
        <w:spacing w:after="240" w:line="240" w:lineRule="auto"/>
        <w:ind w:left="1134"/>
        <w:jc w:val="both"/>
        <w:rPr>
          <w:rFonts w:ascii="Arial" w:eastAsiaTheme="minorEastAsia" w:hAnsi="Arial" w:cs="Arial"/>
          <w:bCs/>
          <w:sz w:val="20"/>
          <w:szCs w:val="20"/>
        </w:rPr>
      </w:pPr>
      <w:r w:rsidRPr="00426B4F">
        <w:rPr>
          <w:rFonts w:ascii="Arial" w:eastAsiaTheme="minorEastAsia" w:hAnsi="Arial" w:cs="Arial"/>
          <w:bCs/>
          <w:sz w:val="20"/>
          <w:szCs w:val="20"/>
        </w:rPr>
        <w:t xml:space="preserve">Para poder descontar la capacidad de los contratos de reaseguro </w:t>
      </w:r>
      <w:r w:rsidR="00425A4C" w:rsidRPr="00426B4F">
        <w:rPr>
          <w:rFonts w:ascii="Arial" w:eastAsiaTheme="minorEastAsia" w:hAnsi="Arial" w:cs="Arial"/>
          <w:bCs/>
          <w:sz w:val="20"/>
          <w:szCs w:val="20"/>
        </w:rPr>
        <w:t>(</w:t>
      </w:r>
      <m:oMath>
        <m:r>
          <w:rPr>
            <w:rFonts w:ascii="Cambria Math" w:hAnsi="Cambria Math" w:cs="Arial"/>
            <w:color w:val="000000" w:themeColor="text1"/>
            <w:sz w:val="20"/>
            <w:szCs w:val="20"/>
            <w:lang w:val="es-ES_tradnl"/>
          </w:rPr>
          <m:t>CAPNP</m:t>
        </m:r>
      </m:oMath>
      <w:r w:rsidR="00425A4C" w:rsidRPr="00426B4F">
        <w:rPr>
          <w:rFonts w:ascii="Arial" w:eastAsiaTheme="minorEastAsia" w:hAnsi="Arial" w:cs="Arial"/>
          <w:bCs/>
          <w:sz w:val="20"/>
          <w:szCs w:val="20"/>
        </w:rPr>
        <w:t>)</w:t>
      </w:r>
      <w:r w:rsidRPr="00426B4F">
        <w:rPr>
          <w:rFonts w:ascii="Arial" w:eastAsiaTheme="minorEastAsia" w:hAnsi="Arial" w:cs="Arial"/>
          <w:bCs/>
          <w:sz w:val="20"/>
          <w:szCs w:val="20"/>
        </w:rPr>
        <w:t xml:space="preserve"> la entidad aseguradora debe llevar a cabo modelaciones que permitan determinar la suficiencia del contrato de reaseguro, para lo cual debe adoptar una metodología actuarial que proyecte los siniestros que afectarán la cartera de la entidad aseguradora y los contratos de reaseguro de exceso de pérdida operativo por riesgo. La metodología empleada en la modelación debe evaluar distintos escenarios de afectación del contrato de reaseguro, de manera tal que se verifiquen las condiciones de dicho contrato. Por ejemplo, para el caso de los contratos operativos por riesgo se debe verificar la suficiencia del límite agregado anual.</w:t>
      </w:r>
    </w:p>
    <w:p w14:paraId="0A4CE343" w14:textId="77777777" w:rsidR="00425A4C" w:rsidRPr="00426B4F" w:rsidRDefault="00425A4C" w:rsidP="00425A4C">
      <w:pPr>
        <w:pStyle w:val="Prrafodelista"/>
        <w:spacing w:after="240" w:line="240" w:lineRule="auto"/>
        <w:ind w:left="1134"/>
        <w:jc w:val="both"/>
        <w:rPr>
          <w:rFonts w:ascii="Arial" w:eastAsiaTheme="minorEastAsia" w:hAnsi="Arial" w:cs="Arial"/>
          <w:bCs/>
          <w:sz w:val="20"/>
          <w:szCs w:val="20"/>
        </w:rPr>
      </w:pPr>
    </w:p>
    <w:p w14:paraId="5FCF037A" w14:textId="6302F564" w:rsidR="0067769F" w:rsidRPr="00426B4F" w:rsidRDefault="0067769F" w:rsidP="00BB02C0">
      <w:pPr>
        <w:pStyle w:val="Prrafodelista"/>
        <w:numPr>
          <w:ilvl w:val="0"/>
          <w:numId w:val="10"/>
        </w:numPr>
        <w:spacing w:after="240" w:line="240" w:lineRule="auto"/>
        <w:ind w:left="1134" w:hanging="567"/>
        <w:jc w:val="both"/>
        <w:rPr>
          <w:rFonts w:ascii="Arial" w:eastAsiaTheme="minorEastAsia" w:hAnsi="Arial" w:cs="Arial"/>
          <w:bCs/>
          <w:sz w:val="20"/>
          <w:szCs w:val="20"/>
        </w:rPr>
      </w:pPr>
      <w:r w:rsidRPr="00426B4F">
        <w:rPr>
          <w:rFonts w:ascii="Arial" w:eastAsiaTheme="minorEastAsia" w:hAnsi="Arial" w:cs="Arial"/>
          <w:bCs/>
          <w:sz w:val="20"/>
          <w:szCs w:val="20"/>
        </w:rPr>
        <w:t xml:space="preserve">La </w:t>
      </w:r>
      <m:oMath>
        <m:r>
          <w:rPr>
            <w:rFonts w:ascii="Cambria Math" w:hAnsi="Cambria Math" w:cs="Arial"/>
            <w:color w:val="000000" w:themeColor="text1"/>
            <w:sz w:val="20"/>
            <w:szCs w:val="20"/>
            <w:lang w:val="en-US"/>
          </w:rPr>
          <m:t>PEENC</m:t>
        </m:r>
      </m:oMath>
      <w:r w:rsidRPr="00426B4F">
        <w:rPr>
          <w:rFonts w:ascii="Arial" w:eastAsiaTheme="minorEastAsia" w:hAnsi="Arial" w:cs="Arial"/>
          <w:bCs/>
          <w:sz w:val="20"/>
          <w:szCs w:val="20"/>
        </w:rPr>
        <w:t xml:space="preserve"> debe corresponder a la raíz cuadrada de la sumatoria de los montos a cargo de la entidad aseguradora correlacionados, determinados de acuerdo con el </w:t>
      </w:r>
      <w:r w:rsidR="008A108D" w:rsidRPr="00426B4F">
        <w:rPr>
          <w:rFonts w:ascii="Arial" w:eastAsiaTheme="minorEastAsia" w:hAnsi="Arial" w:cs="Arial"/>
          <w:bCs/>
          <w:sz w:val="20"/>
          <w:szCs w:val="20"/>
        </w:rPr>
        <w:t>ordinal (</w:t>
      </w:r>
      <w:proofErr w:type="spellStart"/>
      <w:r w:rsidR="008A108D" w:rsidRPr="00426B4F">
        <w:rPr>
          <w:rFonts w:ascii="Arial" w:eastAsiaTheme="minorEastAsia" w:hAnsi="Arial" w:cs="Arial"/>
          <w:bCs/>
          <w:sz w:val="20"/>
          <w:szCs w:val="20"/>
        </w:rPr>
        <w:t>iv</w:t>
      </w:r>
      <w:proofErr w:type="spellEnd"/>
      <w:r w:rsidR="008A108D" w:rsidRPr="00426B4F">
        <w:rPr>
          <w:rFonts w:ascii="Arial" w:eastAsiaTheme="minorEastAsia" w:hAnsi="Arial" w:cs="Arial"/>
          <w:bCs/>
          <w:sz w:val="20"/>
          <w:szCs w:val="20"/>
        </w:rPr>
        <w:t>) del literal (c) del numeral 5</w:t>
      </w:r>
      <w:r w:rsidRPr="00426B4F">
        <w:rPr>
          <w:rFonts w:ascii="Arial" w:eastAsiaTheme="minorEastAsia" w:hAnsi="Arial" w:cs="Arial"/>
          <w:bCs/>
          <w:sz w:val="20"/>
          <w:szCs w:val="20"/>
        </w:rPr>
        <w:t xml:space="preserve"> del presente capítulo.</w:t>
      </w:r>
    </w:p>
    <w:p w14:paraId="387AB2A2" w14:textId="3273D62C" w:rsidR="002F44FB" w:rsidRDefault="002F44FB" w:rsidP="002F44FB">
      <w:pPr>
        <w:pStyle w:val="Prrafodelista"/>
        <w:spacing w:after="240" w:line="240" w:lineRule="auto"/>
        <w:ind w:left="360"/>
        <w:jc w:val="both"/>
        <w:rPr>
          <w:rFonts w:ascii="Arial" w:eastAsiaTheme="minorEastAsia" w:hAnsi="Arial" w:cs="Arial"/>
          <w:b/>
          <w:bCs/>
          <w:sz w:val="20"/>
          <w:szCs w:val="20"/>
        </w:rPr>
      </w:pPr>
    </w:p>
    <w:p w14:paraId="595C9A99" w14:textId="77777777" w:rsidR="00CA0349" w:rsidRDefault="00CA0349" w:rsidP="002F44FB">
      <w:pPr>
        <w:pStyle w:val="Prrafodelista"/>
        <w:spacing w:after="240" w:line="240" w:lineRule="auto"/>
        <w:ind w:left="360"/>
        <w:jc w:val="both"/>
        <w:rPr>
          <w:rFonts w:ascii="Arial" w:eastAsiaTheme="minorEastAsia" w:hAnsi="Arial" w:cs="Arial"/>
          <w:b/>
          <w:bCs/>
          <w:sz w:val="20"/>
          <w:szCs w:val="20"/>
        </w:rPr>
      </w:pPr>
    </w:p>
    <w:p w14:paraId="3C84E056" w14:textId="3DDEBA7B" w:rsidR="002F44FB" w:rsidRDefault="002F44FB" w:rsidP="00412E5D">
      <w:pPr>
        <w:pStyle w:val="Prrafodelista"/>
        <w:numPr>
          <w:ilvl w:val="0"/>
          <w:numId w:val="2"/>
        </w:numPr>
        <w:spacing w:after="240" w:line="240" w:lineRule="auto"/>
        <w:ind w:left="851" w:hanging="851"/>
        <w:jc w:val="both"/>
        <w:rPr>
          <w:rFonts w:ascii="Arial" w:eastAsiaTheme="minorEastAsia" w:hAnsi="Arial" w:cs="Arial"/>
          <w:b/>
          <w:bCs/>
          <w:sz w:val="20"/>
          <w:szCs w:val="20"/>
        </w:rPr>
      </w:pPr>
      <w:r w:rsidRPr="002F44FB">
        <w:rPr>
          <w:rFonts w:ascii="Arial" w:eastAsiaTheme="minorEastAsia" w:hAnsi="Arial" w:cs="Arial"/>
          <w:b/>
          <w:bCs/>
          <w:sz w:val="20"/>
          <w:szCs w:val="20"/>
        </w:rPr>
        <w:t>Constitución de la reserva</w:t>
      </w:r>
    </w:p>
    <w:p w14:paraId="4587AE07" w14:textId="183F56A4" w:rsidR="00011DB0" w:rsidRDefault="00011DB0" w:rsidP="00C536BC">
      <w:pPr>
        <w:spacing w:after="240" w:line="240" w:lineRule="auto"/>
        <w:jc w:val="both"/>
        <w:rPr>
          <w:rFonts w:ascii="Arial" w:eastAsiaTheme="minorEastAsia" w:hAnsi="Arial" w:cs="Arial"/>
          <w:sz w:val="20"/>
          <w:szCs w:val="20"/>
          <w:lang w:val="es-ES_tradnl"/>
        </w:rPr>
      </w:pPr>
      <w:r w:rsidRPr="00011DB0">
        <w:rPr>
          <w:rFonts w:ascii="Arial" w:eastAsiaTheme="minorEastAsia" w:hAnsi="Arial" w:cs="Arial"/>
          <w:sz w:val="20"/>
          <w:szCs w:val="20"/>
          <w:lang w:val="es-ES_tradnl"/>
        </w:rPr>
        <w:t>Trimestralmente las entidades aseguradoras deben destinar el 4% de las primas retenidas durante dicho periodo para la constitución de la reserva de desviación de siniestralidad, de manera progresiva hasta alcanzar el techo o límite de acumulación. En todo caso, las entidades aseguradoras deben acreditar como mínimo un saldo de la reserva de desviación de siniestralidad</w:t>
      </w:r>
      <w:r w:rsidR="00850838">
        <w:rPr>
          <w:rFonts w:ascii="Arial" w:eastAsiaTheme="minorEastAsia" w:hAnsi="Arial" w:cs="Arial"/>
          <w:sz w:val="20"/>
          <w:szCs w:val="20"/>
          <w:lang w:val="es-ES_tradnl"/>
        </w:rPr>
        <w:t>, calculado de la siguiente manera</w:t>
      </w:r>
      <w:r w:rsidRPr="00011DB0">
        <w:rPr>
          <w:rFonts w:ascii="Arial" w:eastAsiaTheme="minorEastAsia" w:hAnsi="Arial" w:cs="Arial"/>
          <w:sz w:val="20"/>
          <w:szCs w:val="20"/>
          <w:lang w:val="es-ES_tradnl"/>
        </w:rPr>
        <w:t>:</w:t>
      </w:r>
    </w:p>
    <w:p w14:paraId="71FC310E" w14:textId="4C926704" w:rsidR="00831239" w:rsidRPr="003F1A72" w:rsidRDefault="003F1A72" w:rsidP="00831239">
      <w:pPr>
        <w:pStyle w:val="Textoindependiente"/>
        <w:tabs>
          <w:tab w:val="left" w:pos="720"/>
        </w:tabs>
        <w:rPr>
          <w:rFonts w:cs="Arial"/>
          <w:b w:val="0"/>
          <w:bCs/>
          <w:color w:val="000000" w:themeColor="text1"/>
          <w:sz w:val="20"/>
          <w:lang w:val="en-US"/>
        </w:rPr>
      </w:pPr>
      <m:oMathPara>
        <m:oMath>
          <m:r>
            <m:rPr>
              <m:sty m:val="bi"/>
            </m:rPr>
            <w:rPr>
              <w:rFonts w:ascii="Cambria Math" w:hAnsi="Cambria Math" w:cs="Arial"/>
              <w:color w:val="000000" w:themeColor="text1"/>
              <w:sz w:val="20"/>
              <w:lang w:val="es-CO"/>
            </w:rPr>
            <m:t>Max</m:t>
          </m:r>
          <m:d>
            <m:dPr>
              <m:ctrlPr>
                <w:rPr>
                  <w:rFonts w:ascii="Cambria Math" w:hAnsi="Cambria Math" w:cs="Arial"/>
                  <w:b w:val="0"/>
                  <w:bCs/>
                  <w:color w:val="000000" w:themeColor="text1"/>
                  <w:sz w:val="20"/>
                  <w:lang w:val="en-US"/>
                </w:rPr>
              </m:ctrlPr>
            </m:dPr>
            <m:e>
              <m:r>
                <m:rPr>
                  <m:sty m:val="bi"/>
                </m:rPr>
                <w:rPr>
                  <w:rFonts w:ascii="Cambria Math" w:hAnsi="Cambria Math" w:cs="Arial"/>
                  <w:color w:val="000000" w:themeColor="text1"/>
                  <w:sz w:val="20"/>
                  <w:lang w:val="es-CO"/>
                </w:rPr>
                <m:t>MRA</m:t>
              </m:r>
              <m:r>
                <m:rPr>
                  <m:sty m:val="bi"/>
                </m:rPr>
                <w:rPr>
                  <w:rFonts w:ascii="Cambria Math" w:hAnsi="Cambria Math" w:cs="Arial"/>
                  <w:color w:val="000000" w:themeColor="text1"/>
                  <w:sz w:val="20"/>
                  <w:lang w:val="en-US"/>
                </w:rPr>
                <m:t>;</m:t>
              </m:r>
              <m:r>
                <m:rPr>
                  <m:sty m:val="bi"/>
                </m:rPr>
                <w:rPr>
                  <w:rFonts w:ascii="Cambria Math" w:hAnsi="Cambria Math" w:cs="Arial"/>
                  <w:color w:val="000000" w:themeColor="text1"/>
                  <w:sz w:val="20"/>
                  <w:lang w:val="es-CO"/>
                </w:rPr>
                <m:t>MPRI;</m:t>
              </m:r>
              <m:r>
                <m:rPr>
                  <m:sty m:val="bi"/>
                </m:rPr>
                <w:rPr>
                  <w:rFonts w:ascii="Cambria Math" w:hAnsi="Cambria Math" w:cs="Arial"/>
                  <w:sz w:val="20"/>
                  <w:lang w:val="es-CO"/>
                </w:rPr>
                <m:t>MPPE</m:t>
              </m:r>
              <m:ctrlPr>
                <w:rPr>
                  <w:rFonts w:ascii="Cambria Math" w:hAnsi="Cambria Math" w:cs="Arial"/>
                  <w:b w:val="0"/>
                  <w:bCs/>
                  <w:i/>
                  <w:color w:val="000000" w:themeColor="text1"/>
                  <w:sz w:val="20"/>
                  <w:lang w:val="en-US"/>
                </w:rPr>
              </m:ctrlPr>
            </m:e>
          </m:d>
        </m:oMath>
      </m:oMathPara>
    </w:p>
    <w:p w14:paraId="36BD3E98" w14:textId="77777777" w:rsidR="00831239" w:rsidRPr="00426B4F" w:rsidRDefault="00831239" w:rsidP="00C536BC">
      <w:pPr>
        <w:spacing w:after="240" w:line="240" w:lineRule="auto"/>
        <w:jc w:val="both"/>
        <w:rPr>
          <w:rFonts w:ascii="Arial" w:eastAsiaTheme="minorEastAsia" w:hAnsi="Arial" w:cs="Arial"/>
          <w:bCs/>
          <w:sz w:val="20"/>
          <w:szCs w:val="20"/>
          <w:lang w:val="es-ES_tradnl"/>
        </w:rPr>
      </w:pPr>
    </w:p>
    <w:p w14:paraId="38F33A1E" w14:textId="69B1FB9D" w:rsidR="00CB7AC4" w:rsidRPr="00426B4F" w:rsidRDefault="00CB7AC4" w:rsidP="00C536BC">
      <w:pPr>
        <w:spacing w:after="240" w:line="240" w:lineRule="auto"/>
        <w:jc w:val="both"/>
        <w:rPr>
          <w:rFonts w:ascii="Arial" w:eastAsiaTheme="minorEastAsia" w:hAnsi="Arial" w:cs="Arial"/>
          <w:bCs/>
          <w:sz w:val="20"/>
          <w:szCs w:val="20"/>
          <w:lang w:val="es-ES_tradnl"/>
        </w:rPr>
      </w:pPr>
      <w:r w:rsidRPr="00426B4F">
        <w:rPr>
          <w:rFonts w:ascii="Arial" w:eastAsiaTheme="minorEastAsia" w:hAnsi="Arial" w:cs="Arial"/>
          <w:bCs/>
          <w:sz w:val="20"/>
          <w:szCs w:val="20"/>
          <w:lang w:val="es-ES_tradnl"/>
        </w:rPr>
        <w:t>Donde:</w:t>
      </w:r>
    </w:p>
    <w:p w14:paraId="206329DF" w14:textId="2B15C469" w:rsidR="00CB7AC4" w:rsidRPr="00426B4F" w:rsidRDefault="00426B4F" w:rsidP="00CB7AC4">
      <w:pPr>
        <w:pStyle w:val="Textoindependiente"/>
        <w:tabs>
          <w:tab w:val="left" w:pos="720"/>
        </w:tabs>
        <w:rPr>
          <w:rFonts w:eastAsiaTheme="minorEastAsia" w:cs="Arial"/>
          <w:b w:val="0"/>
          <w:bCs/>
          <w:sz w:val="20"/>
          <w:lang w:val="es-ES_tradnl" w:eastAsia="en-US"/>
        </w:rPr>
      </w:pPr>
      <m:oMath>
        <m:r>
          <m:rPr>
            <m:sty m:val="bi"/>
          </m:rPr>
          <w:rPr>
            <w:rFonts w:ascii="Cambria Math" w:hAnsi="Cambria Math" w:cs="Arial"/>
            <w:color w:val="000000" w:themeColor="text1"/>
            <w:sz w:val="20"/>
            <w:lang w:val="es-CO"/>
          </w:rPr>
          <m:t>MRA</m:t>
        </m:r>
      </m:oMath>
      <w:r w:rsidR="00CB7AC4" w:rsidRPr="00426B4F">
        <w:rPr>
          <w:rFonts w:eastAsiaTheme="minorEastAsia" w:cs="Arial"/>
          <w:b w:val="0"/>
          <w:bCs/>
          <w:sz w:val="20"/>
          <w:lang w:val="es-ES_tradnl" w:eastAsia="en-US"/>
        </w:rPr>
        <w:t>: corresponde a la máxima responsabilidad probable a cargo de la entidad aseguradora, calculada de acuerdo con las instrucciones del numeral 1 del presente anexo.</w:t>
      </w:r>
    </w:p>
    <w:p w14:paraId="59FE53B6" w14:textId="77777777" w:rsidR="00CB7AC4" w:rsidRPr="00426B4F" w:rsidRDefault="00CB7AC4" w:rsidP="00CB7AC4">
      <w:pPr>
        <w:pStyle w:val="Textoindependiente"/>
        <w:tabs>
          <w:tab w:val="left" w:pos="720"/>
        </w:tabs>
        <w:rPr>
          <w:rFonts w:eastAsiaTheme="minorEastAsia" w:cs="Arial"/>
          <w:b w:val="0"/>
          <w:bCs/>
          <w:sz w:val="20"/>
          <w:lang w:val="es-ES_tradnl" w:eastAsia="en-US"/>
        </w:rPr>
      </w:pPr>
    </w:p>
    <w:p w14:paraId="490C9761" w14:textId="4FC65089" w:rsidR="00CB7AC4" w:rsidRPr="00426B4F" w:rsidRDefault="00426B4F" w:rsidP="00CB7AC4">
      <w:pPr>
        <w:pStyle w:val="Textoindependiente"/>
        <w:tabs>
          <w:tab w:val="left" w:pos="720"/>
        </w:tabs>
        <w:rPr>
          <w:rFonts w:eastAsiaTheme="minorEastAsia" w:cs="Arial"/>
          <w:b w:val="0"/>
          <w:bCs/>
          <w:sz w:val="20"/>
          <w:lang w:val="es-ES_tradnl" w:eastAsia="en-US"/>
        </w:rPr>
      </w:pPr>
      <m:oMath>
        <m:r>
          <m:rPr>
            <m:sty m:val="bi"/>
          </m:rPr>
          <w:rPr>
            <w:rFonts w:ascii="Cambria Math" w:hAnsi="Cambria Math" w:cs="Arial"/>
            <w:color w:val="000000" w:themeColor="text1"/>
            <w:sz w:val="20"/>
            <w:lang w:val="es-CO"/>
          </w:rPr>
          <m:t>MPRI</m:t>
        </m:r>
      </m:oMath>
      <w:r w:rsidR="00CB7AC4" w:rsidRPr="00426B4F">
        <w:rPr>
          <w:rFonts w:eastAsiaTheme="minorEastAsia" w:cs="Arial"/>
          <w:b w:val="0"/>
          <w:bCs/>
          <w:sz w:val="20"/>
          <w:lang w:val="es-ES_tradnl" w:eastAsia="en-US"/>
        </w:rPr>
        <w:t>: corresponde a la máxima prioridad pactada en el contrato de reaseguro catastrófico, calculada de acuerdo con las instrucciones del numeral 2 del presente anexo.</w:t>
      </w:r>
    </w:p>
    <w:p w14:paraId="15CF3158" w14:textId="77777777" w:rsidR="00CB7AC4" w:rsidRPr="00426B4F" w:rsidRDefault="00CB7AC4" w:rsidP="00CB7AC4">
      <w:pPr>
        <w:pStyle w:val="Textoindependiente"/>
        <w:tabs>
          <w:tab w:val="left" w:pos="720"/>
        </w:tabs>
        <w:rPr>
          <w:rFonts w:eastAsiaTheme="minorEastAsia" w:cs="Arial"/>
          <w:b w:val="0"/>
          <w:bCs/>
          <w:sz w:val="20"/>
          <w:lang w:val="es-CO"/>
        </w:rPr>
      </w:pPr>
    </w:p>
    <w:p w14:paraId="3402FEF8" w14:textId="2710381A" w:rsidR="00831239" w:rsidRDefault="00426B4F" w:rsidP="00CB7AC4">
      <w:pPr>
        <w:pStyle w:val="Textoindependiente"/>
        <w:tabs>
          <w:tab w:val="left" w:pos="720"/>
        </w:tabs>
        <w:rPr>
          <w:rFonts w:eastAsiaTheme="minorEastAsia" w:cs="Arial"/>
          <w:b w:val="0"/>
          <w:sz w:val="20"/>
          <w:lang w:val="es-ES_tradnl" w:eastAsia="en-US"/>
        </w:rPr>
      </w:pPr>
      <m:oMath>
        <m:r>
          <m:rPr>
            <m:sty m:val="bi"/>
          </m:rPr>
          <w:rPr>
            <w:rFonts w:ascii="Cambria Math" w:hAnsi="Cambria Math" w:cs="Arial"/>
            <w:sz w:val="20"/>
            <w:lang w:val="es-CO"/>
          </w:rPr>
          <m:t>MPPE</m:t>
        </m:r>
      </m:oMath>
      <w:r w:rsidR="00CB7AC4" w:rsidRPr="00426B4F">
        <w:rPr>
          <w:rFonts w:eastAsiaTheme="minorEastAsia" w:cs="Arial"/>
          <w:b w:val="0"/>
          <w:bCs/>
          <w:sz w:val="20"/>
          <w:lang w:val="es-ES_tradnl" w:eastAsia="en-US"/>
        </w:rPr>
        <w:t>: corresponde a la máxima pérdida probable por los eventos catastróficos excluidos en el contrato de</w:t>
      </w:r>
      <w:r w:rsidR="00CB7AC4" w:rsidRPr="00CB7AC4">
        <w:rPr>
          <w:rFonts w:eastAsiaTheme="minorEastAsia" w:cs="Arial"/>
          <w:b w:val="0"/>
          <w:sz w:val="20"/>
          <w:lang w:val="es-ES_tradnl" w:eastAsia="en-US"/>
        </w:rPr>
        <w:t xml:space="preserve"> reaseguro catastrófico, </w:t>
      </w:r>
      <w:r w:rsidR="00CB7AC4">
        <w:rPr>
          <w:rFonts w:eastAsiaTheme="minorEastAsia" w:cs="Arial"/>
          <w:b w:val="0"/>
          <w:sz w:val="20"/>
          <w:lang w:val="es-ES_tradnl" w:eastAsia="en-US"/>
        </w:rPr>
        <w:t>calculada de acuerdo con las instrucciones del numeral 3 del presente anexo.</w:t>
      </w:r>
    </w:p>
    <w:p w14:paraId="78B9702F" w14:textId="77777777" w:rsidR="004433B2" w:rsidRDefault="004433B2" w:rsidP="00CB7AC4">
      <w:pPr>
        <w:pStyle w:val="Textoindependiente"/>
        <w:tabs>
          <w:tab w:val="left" w:pos="720"/>
        </w:tabs>
        <w:rPr>
          <w:rFonts w:eastAsiaTheme="minorEastAsia" w:cs="Arial"/>
          <w:sz w:val="20"/>
          <w:lang w:val="es-ES_tradnl"/>
        </w:rPr>
      </w:pPr>
    </w:p>
    <w:p w14:paraId="5A2E20F5" w14:textId="77777777" w:rsidR="00C373FB" w:rsidRDefault="00C373FB" w:rsidP="00CB7AC4">
      <w:pPr>
        <w:pStyle w:val="Textoindependiente"/>
        <w:tabs>
          <w:tab w:val="left" w:pos="720"/>
        </w:tabs>
        <w:rPr>
          <w:rFonts w:eastAsiaTheme="minorEastAsia" w:cs="Arial"/>
          <w:sz w:val="20"/>
          <w:lang w:val="es-ES_tradnl"/>
        </w:rPr>
      </w:pPr>
    </w:p>
    <w:p w14:paraId="16931B8B" w14:textId="77777777" w:rsidR="00C373FB" w:rsidRPr="00C373FB" w:rsidRDefault="00C373FB" w:rsidP="00CB7AC4">
      <w:pPr>
        <w:pStyle w:val="Textoindependiente"/>
        <w:tabs>
          <w:tab w:val="left" w:pos="720"/>
        </w:tabs>
        <w:rPr>
          <w:rFonts w:eastAsiaTheme="minorEastAsia" w:cs="Arial"/>
          <w:b w:val="0"/>
          <w:bCs/>
          <w:sz w:val="20"/>
          <w:lang w:val="es-ES_tradnl" w:eastAsia="en-US"/>
        </w:rPr>
      </w:pPr>
    </w:p>
    <w:p w14:paraId="0B1617F9" w14:textId="1BFF4A40" w:rsidR="00CB7AC4" w:rsidRPr="00A348CE" w:rsidRDefault="00CB7AC4" w:rsidP="00A348CE">
      <w:pPr>
        <w:pStyle w:val="Prrafodelista"/>
        <w:numPr>
          <w:ilvl w:val="0"/>
          <w:numId w:val="2"/>
        </w:numPr>
        <w:spacing w:after="240" w:line="240" w:lineRule="auto"/>
        <w:ind w:left="851" w:hanging="851"/>
        <w:jc w:val="both"/>
        <w:rPr>
          <w:rFonts w:ascii="Arial" w:eastAsiaTheme="minorEastAsia" w:hAnsi="Arial" w:cs="Arial"/>
          <w:b/>
          <w:bCs/>
          <w:sz w:val="20"/>
          <w:szCs w:val="20"/>
        </w:rPr>
      </w:pPr>
      <w:r w:rsidRPr="00A348CE">
        <w:rPr>
          <w:rFonts w:ascii="Arial" w:eastAsiaTheme="minorEastAsia" w:hAnsi="Arial" w:cs="Arial"/>
          <w:b/>
          <w:bCs/>
          <w:sz w:val="20"/>
          <w:szCs w:val="20"/>
        </w:rPr>
        <w:t>Techo o límite de acumulación</w:t>
      </w:r>
    </w:p>
    <w:p w14:paraId="784FA682" w14:textId="662DCE3E" w:rsidR="00C536BC" w:rsidRPr="00C536BC" w:rsidRDefault="00C536BC" w:rsidP="00C536BC">
      <w:pPr>
        <w:spacing w:after="240" w:line="240" w:lineRule="auto"/>
        <w:jc w:val="both"/>
        <w:rPr>
          <w:rFonts w:ascii="Arial" w:eastAsiaTheme="minorEastAsia" w:hAnsi="Arial" w:cs="Arial"/>
          <w:sz w:val="20"/>
          <w:szCs w:val="20"/>
        </w:rPr>
      </w:pPr>
      <w:r w:rsidRPr="00C536BC">
        <w:rPr>
          <w:rFonts w:ascii="Arial" w:eastAsiaTheme="minorEastAsia" w:hAnsi="Arial" w:cs="Arial"/>
          <w:sz w:val="20"/>
          <w:szCs w:val="20"/>
        </w:rPr>
        <w:t xml:space="preserve">El techo o límite superior de acumulación corresponderá al máximo entre: </w:t>
      </w:r>
      <w:r w:rsidR="00A348CE">
        <w:rPr>
          <w:rFonts w:ascii="Arial" w:eastAsiaTheme="minorEastAsia" w:hAnsi="Arial" w:cs="Arial"/>
          <w:sz w:val="20"/>
          <w:szCs w:val="20"/>
        </w:rPr>
        <w:t>(</w:t>
      </w:r>
      <w:r w:rsidRPr="00C536BC">
        <w:rPr>
          <w:rFonts w:ascii="Arial" w:eastAsiaTheme="minorEastAsia" w:hAnsi="Arial" w:cs="Arial"/>
          <w:sz w:val="20"/>
          <w:szCs w:val="20"/>
        </w:rPr>
        <w:t xml:space="preserve">i) el monto calculado de acuerdo con </w:t>
      </w:r>
      <w:r w:rsidR="00117B8B">
        <w:rPr>
          <w:rFonts w:ascii="Arial" w:eastAsiaTheme="minorEastAsia" w:hAnsi="Arial" w:cs="Arial"/>
          <w:sz w:val="20"/>
          <w:szCs w:val="20"/>
        </w:rPr>
        <w:t>las instrucciones d</w:t>
      </w:r>
      <w:r w:rsidRPr="00C536BC">
        <w:rPr>
          <w:rFonts w:ascii="Arial" w:eastAsiaTheme="minorEastAsia" w:hAnsi="Arial" w:cs="Arial"/>
          <w:sz w:val="20"/>
          <w:szCs w:val="20"/>
        </w:rPr>
        <w:t xml:space="preserve">el </w:t>
      </w:r>
      <w:r w:rsidR="00117B8B">
        <w:rPr>
          <w:rFonts w:ascii="Arial" w:eastAsiaTheme="minorEastAsia" w:hAnsi="Arial" w:cs="Arial"/>
          <w:sz w:val="20"/>
          <w:szCs w:val="20"/>
        </w:rPr>
        <w:t>presente anexo</w:t>
      </w:r>
      <w:r w:rsidRPr="00C536BC">
        <w:rPr>
          <w:rFonts w:ascii="Arial" w:eastAsiaTheme="minorEastAsia" w:hAnsi="Arial" w:cs="Arial"/>
          <w:sz w:val="20"/>
          <w:szCs w:val="20"/>
        </w:rPr>
        <w:t xml:space="preserve"> y </w:t>
      </w:r>
      <w:r w:rsidR="00A348CE">
        <w:rPr>
          <w:rFonts w:ascii="Arial" w:eastAsiaTheme="minorEastAsia" w:hAnsi="Arial" w:cs="Arial"/>
          <w:sz w:val="20"/>
          <w:szCs w:val="20"/>
        </w:rPr>
        <w:t>(</w:t>
      </w:r>
      <w:proofErr w:type="spellStart"/>
      <w:r w:rsidRPr="00C536BC">
        <w:rPr>
          <w:rFonts w:ascii="Arial" w:eastAsiaTheme="minorEastAsia" w:hAnsi="Arial" w:cs="Arial"/>
          <w:sz w:val="20"/>
          <w:szCs w:val="20"/>
        </w:rPr>
        <w:t>ii</w:t>
      </w:r>
      <w:proofErr w:type="spellEnd"/>
      <w:r w:rsidRPr="00C536BC">
        <w:rPr>
          <w:rFonts w:ascii="Arial" w:eastAsiaTheme="minorEastAsia" w:hAnsi="Arial" w:cs="Arial"/>
          <w:sz w:val="20"/>
          <w:szCs w:val="20"/>
        </w:rPr>
        <w:t xml:space="preserve">) la mitad de las primas emitidas durante los últimos 12 meses, descontando la capacidad de los contratos de reaseguro catastrófico. </w:t>
      </w:r>
    </w:p>
    <w:p w14:paraId="5023DACB" w14:textId="30CA46B0" w:rsidR="004B7AC6" w:rsidRDefault="00C536BC" w:rsidP="0007624E">
      <w:pPr>
        <w:spacing w:after="240" w:line="240" w:lineRule="auto"/>
        <w:jc w:val="both"/>
        <w:rPr>
          <w:rFonts w:ascii="Arial" w:eastAsiaTheme="minorEastAsia" w:hAnsi="Arial" w:cs="Arial"/>
          <w:sz w:val="20"/>
          <w:szCs w:val="20"/>
        </w:rPr>
      </w:pPr>
      <w:r w:rsidRPr="00C536BC">
        <w:rPr>
          <w:rFonts w:ascii="Arial" w:eastAsiaTheme="minorEastAsia" w:hAnsi="Arial" w:cs="Arial"/>
          <w:sz w:val="20"/>
          <w:szCs w:val="20"/>
        </w:rPr>
        <w:lastRenderedPageBreak/>
        <w:t xml:space="preserve">Cuando la entidad aseguradora haya amparado múltiples ramos de seguro bajo un mismo contrato de reaseguro, no podrá deducir el 100% de la capacidad de los contratos de reaseguro catastrófico. Para determinar la proporción de la capacidad de los contratos de reaseguro que podrá descontar, la entidad aseguradora debe estimar la pérdida probable y probabilidad de afectación de los contratos de reaseguro por eventos correspondientes a los ramos distintos de riesgos laborales, conforme al subnumeral 1.6.4.2.1.4 </w:t>
      </w:r>
      <w:r w:rsidR="007522E2" w:rsidRPr="008E2DE0">
        <w:rPr>
          <w:rFonts w:ascii="Arial" w:eastAsiaTheme="minorEastAsia" w:hAnsi="Arial" w:cs="Arial"/>
          <w:sz w:val="20"/>
          <w:szCs w:val="20"/>
        </w:rPr>
        <w:t>del capítulo II del título IV de la parte II de la Circular Básica Jurídica</w:t>
      </w:r>
      <w:r w:rsidRPr="00C536BC">
        <w:rPr>
          <w:rFonts w:ascii="Arial" w:eastAsiaTheme="minorEastAsia" w:hAnsi="Arial" w:cs="Arial"/>
          <w:sz w:val="20"/>
          <w:szCs w:val="20"/>
        </w:rPr>
        <w:t xml:space="preserve">. La capacidad de los contratos de reaseguro debe ser ajustada por el riesgo de contraparte de los reaseguradores participantes. Para el cálculo del ajuste por riesgo de contraparte, la entidad aseguradora debe emplear una metodología que cumpla con las instrucciones </w:t>
      </w:r>
      <w:r w:rsidR="00F03264">
        <w:rPr>
          <w:rFonts w:ascii="Arial" w:eastAsiaTheme="minorEastAsia" w:hAnsi="Arial" w:cs="Arial"/>
          <w:sz w:val="20"/>
          <w:szCs w:val="20"/>
        </w:rPr>
        <w:t xml:space="preserve">del </w:t>
      </w:r>
      <w:r w:rsidR="00F03264" w:rsidRPr="005215A6">
        <w:rPr>
          <w:rFonts w:ascii="Arial" w:eastAsiaTheme="minorEastAsia" w:hAnsi="Arial" w:cs="Arial"/>
          <w:sz w:val="20"/>
          <w:szCs w:val="20"/>
        </w:rPr>
        <w:t>capítulo XXXV de la CBCF</w:t>
      </w:r>
      <w:r w:rsidRPr="005215A6">
        <w:rPr>
          <w:rFonts w:ascii="Arial" w:eastAsiaTheme="minorEastAsia" w:hAnsi="Arial" w:cs="Arial"/>
          <w:sz w:val="20"/>
          <w:szCs w:val="20"/>
        </w:rPr>
        <w:t>.</w:t>
      </w:r>
    </w:p>
    <w:p w14:paraId="6D3A9933" w14:textId="77777777" w:rsidR="00C373FB" w:rsidRPr="00C373FB" w:rsidRDefault="00C373FB" w:rsidP="00C373FB">
      <w:pPr>
        <w:pStyle w:val="Textoindependiente"/>
        <w:tabs>
          <w:tab w:val="left" w:pos="720"/>
        </w:tabs>
        <w:rPr>
          <w:rFonts w:eastAsiaTheme="minorEastAsia" w:cs="Arial"/>
          <w:b w:val="0"/>
          <w:bCs/>
          <w:sz w:val="20"/>
          <w:lang w:val="es-ES_tradnl" w:eastAsia="en-US"/>
        </w:rPr>
      </w:pPr>
    </w:p>
    <w:p w14:paraId="44511CDA" w14:textId="0967047D" w:rsidR="009A6A1A" w:rsidRDefault="009A6A1A" w:rsidP="00412E5D">
      <w:pPr>
        <w:pStyle w:val="Prrafodelista"/>
        <w:numPr>
          <w:ilvl w:val="0"/>
          <w:numId w:val="2"/>
        </w:numPr>
        <w:spacing w:after="240" w:line="240" w:lineRule="auto"/>
        <w:ind w:left="851" w:hanging="851"/>
        <w:jc w:val="both"/>
        <w:rPr>
          <w:rFonts w:ascii="Arial" w:eastAsiaTheme="minorEastAsia" w:hAnsi="Arial" w:cs="Arial"/>
          <w:b/>
          <w:bCs/>
          <w:sz w:val="20"/>
          <w:szCs w:val="20"/>
        </w:rPr>
      </w:pPr>
      <w:r>
        <w:rPr>
          <w:rFonts w:ascii="Arial" w:eastAsiaTheme="minorEastAsia" w:hAnsi="Arial" w:cs="Arial"/>
          <w:b/>
          <w:bCs/>
          <w:sz w:val="20"/>
          <w:szCs w:val="20"/>
        </w:rPr>
        <w:t>Liberación de la reserva</w:t>
      </w:r>
    </w:p>
    <w:p w14:paraId="01528B20" w14:textId="6692F67E" w:rsidR="007F299A" w:rsidRPr="007F299A" w:rsidRDefault="007F299A" w:rsidP="3A477C15">
      <w:pPr>
        <w:spacing w:after="240" w:line="240" w:lineRule="auto"/>
        <w:jc w:val="both"/>
        <w:rPr>
          <w:rFonts w:ascii="Arial" w:eastAsiaTheme="minorEastAsia" w:hAnsi="Arial" w:cs="Arial"/>
          <w:sz w:val="20"/>
          <w:szCs w:val="20"/>
        </w:rPr>
      </w:pPr>
      <w:r w:rsidRPr="3A477C15">
        <w:rPr>
          <w:rFonts w:ascii="Arial" w:eastAsiaTheme="minorEastAsia" w:hAnsi="Arial" w:cs="Arial"/>
          <w:sz w:val="20"/>
          <w:szCs w:val="20"/>
        </w:rPr>
        <w:t>Las entidades aseguradoras podrán liberar la reserva de desviación de siniestralidad para el pago de siniestros que por su monto o naturaleza puedan justificadamente ser considerados de baja frecuencia y alta severidad</w:t>
      </w:r>
      <w:r w:rsidR="00290ADF" w:rsidRPr="3A477C15">
        <w:rPr>
          <w:rFonts w:ascii="Arial" w:eastAsiaTheme="minorEastAsia" w:hAnsi="Arial" w:cs="Arial"/>
          <w:sz w:val="20"/>
          <w:szCs w:val="20"/>
        </w:rPr>
        <w:t>,</w:t>
      </w:r>
      <w:r w:rsidRPr="3A477C15">
        <w:rPr>
          <w:rFonts w:ascii="Arial" w:eastAsiaTheme="minorEastAsia" w:hAnsi="Arial" w:cs="Arial"/>
          <w:sz w:val="20"/>
          <w:szCs w:val="20"/>
        </w:rPr>
        <w:t xml:space="preserve"> </w:t>
      </w:r>
      <w:r w:rsidR="006E6D9C" w:rsidRPr="3A477C15">
        <w:rPr>
          <w:rFonts w:ascii="Arial" w:eastAsiaTheme="minorEastAsia" w:hAnsi="Arial" w:cs="Arial"/>
          <w:sz w:val="20"/>
          <w:szCs w:val="20"/>
        </w:rPr>
        <w:t xml:space="preserve">de acuerdo </w:t>
      </w:r>
      <w:r w:rsidR="57B28592" w:rsidRPr="3A477C15">
        <w:rPr>
          <w:rFonts w:ascii="Arial" w:eastAsiaTheme="minorEastAsia" w:hAnsi="Arial" w:cs="Arial"/>
          <w:sz w:val="20"/>
          <w:szCs w:val="20"/>
        </w:rPr>
        <w:t xml:space="preserve">con </w:t>
      </w:r>
      <w:r w:rsidRPr="3A477C15">
        <w:rPr>
          <w:rFonts w:ascii="Arial" w:eastAsiaTheme="minorEastAsia" w:hAnsi="Arial" w:cs="Arial"/>
          <w:sz w:val="20"/>
          <w:szCs w:val="20"/>
        </w:rPr>
        <w:t>lo señalado en el artículo 2.31.4.5.1 del Decreto 2555 de 2010. Adicionalmente, las entidades aseguradoras que acrediten excesos podrán liberarlos, siempre y cuando presenten a consideración previa de la SFC las metodologías de cálculo del monto a liberar.</w:t>
      </w:r>
    </w:p>
    <w:p w14:paraId="36F95109" w14:textId="7EFD66F9" w:rsidR="007F299A" w:rsidRPr="007F299A" w:rsidRDefault="007F299A" w:rsidP="007F299A">
      <w:pPr>
        <w:spacing w:after="240" w:line="240" w:lineRule="auto"/>
        <w:jc w:val="both"/>
        <w:rPr>
          <w:rFonts w:ascii="Arial" w:eastAsiaTheme="minorEastAsia" w:hAnsi="Arial" w:cs="Arial"/>
          <w:sz w:val="20"/>
          <w:szCs w:val="20"/>
        </w:rPr>
      </w:pPr>
      <w:r w:rsidRPr="007F299A">
        <w:rPr>
          <w:rFonts w:ascii="Arial" w:eastAsiaTheme="minorEastAsia" w:hAnsi="Arial" w:cs="Arial"/>
          <w:sz w:val="20"/>
          <w:szCs w:val="20"/>
        </w:rPr>
        <w:t>En caso de que la entidad aseguradora libere total o parcialmente esta reserva para el pago de siniestros</w:t>
      </w:r>
      <w:r w:rsidR="00AC039D">
        <w:rPr>
          <w:rFonts w:ascii="Arial" w:eastAsiaTheme="minorEastAsia" w:hAnsi="Arial" w:cs="Arial"/>
          <w:sz w:val="20"/>
          <w:szCs w:val="20"/>
        </w:rPr>
        <w:t xml:space="preserve">, </w:t>
      </w:r>
      <w:r w:rsidRPr="007F299A">
        <w:rPr>
          <w:rFonts w:ascii="Arial" w:eastAsiaTheme="minorEastAsia" w:hAnsi="Arial" w:cs="Arial"/>
          <w:sz w:val="20"/>
          <w:szCs w:val="20"/>
        </w:rPr>
        <w:t xml:space="preserve">dichos recursos </w:t>
      </w:r>
      <w:r w:rsidR="00AC039D">
        <w:rPr>
          <w:rFonts w:ascii="Arial" w:eastAsiaTheme="minorEastAsia" w:hAnsi="Arial" w:cs="Arial"/>
          <w:sz w:val="20"/>
          <w:szCs w:val="20"/>
        </w:rPr>
        <w:t xml:space="preserve">deben ser restituidos </w:t>
      </w:r>
      <w:r w:rsidRPr="007F299A">
        <w:rPr>
          <w:rFonts w:ascii="Arial" w:eastAsiaTheme="minorEastAsia" w:hAnsi="Arial" w:cs="Arial"/>
          <w:sz w:val="20"/>
          <w:szCs w:val="20"/>
        </w:rPr>
        <w:t>dentro de un plazo razonable, siempre que presente a consideración previa de la SFC un plan de restitución.</w:t>
      </w:r>
    </w:p>
    <w:p w14:paraId="01B2BE01" w14:textId="5D18DFE9" w:rsidR="0007624E" w:rsidRDefault="007F299A" w:rsidP="005C1701">
      <w:pPr>
        <w:spacing w:after="240" w:line="240" w:lineRule="auto"/>
        <w:jc w:val="both"/>
        <w:rPr>
          <w:rFonts w:ascii="Arial" w:eastAsiaTheme="minorEastAsia" w:hAnsi="Arial" w:cs="Arial"/>
          <w:sz w:val="20"/>
          <w:szCs w:val="20"/>
        </w:rPr>
      </w:pPr>
      <w:r w:rsidRPr="007F299A">
        <w:rPr>
          <w:rFonts w:ascii="Arial" w:eastAsiaTheme="minorEastAsia" w:hAnsi="Arial" w:cs="Arial"/>
          <w:sz w:val="20"/>
          <w:szCs w:val="20"/>
        </w:rPr>
        <w:t>En caso de que la entidad aseguradora modifique la composición de la cartera por encontrarse adelantando un proceso de salida del mercado, debe presentar a consideración previa de la SFC un plan de liberación gradual de la reserva de desviación de siniestralidad, acorde con el comportamiento histórico de los siniestros.</w:t>
      </w:r>
    </w:p>
    <w:p w14:paraId="0FBC8F1F" w14:textId="77777777" w:rsidR="00C373FB" w:rsidRPr="005B26E2" w:rsidRDefault="00C373FB" w:rsidP="00C373FB">
      <w:pPr>
        <w:pStyle w:val="Textoindependiente"/>
        <w:tabs>
          <w:tab w:val="left" w:pos="720"/>
        </w:tabs>
        <w:rPr>
          <w:rFonts w:eastAsiaTheme="minorEastAsia" w:cs="Arial"/>
          <w:sz w:val="20"/>
        </w:rPr>
      </w:pPr>
    </w:p>
    <w:p w14:paraId="64DC3459" w14:textId="59A914CE" w:rsidR="00BD0144" w:rsidRDefault="00557342" w:rsidP="00412E5D">
      <w:pPr>
        <w:pStyle w:val="Prrafodelista"/>
        <w:numPr>
          <w:ilvl w:val="0"/>
          <w:numId w:val="2"/>
        </w:numPr>
        <w:spacing w:after="240" w:line="240" w:lineRule="auto"/>
        <w:ind w:left="851" w:hanging="851"/>
        <w:jc w:val="both"/>
        <w:rPr>
          <w:rFonts w:ascii="Arial" w:eastAsiaTheme="minorEastAsia" w:hAnsi="Arial" w:cs="Arial"/>
          <w:b/>
          <w:bCs/>
          <w:sz w:val="20"/>
          <w:szCs w:val="20"/>
        </w:rPr>
      </w:pPr>
      <w:r>
        <w:rPr>
          <w:rFonts w:ascii="Arial" w:eastAsiaTheme="minorEastAsia" w:hAnsi="Arial" w:cs="Arial"/>
          <w:b/>
          <w:bCs/>
          <w:sz w:val="20"/>
          <w:szCs w:val="20"/>
        </w:rPr>
        <w:t>Documentación y conservación de información</w:t>
      </w:r>
    </w:p>
    <w:p w14:paraId="41C9D191" w14:textId="69FDCECC" w:rsidR="00412E5D" w:rsidRPr="00C618BA" w:rsidRDefault="00CB49F7" w:rsidP="00C618BA">
      <w:pPr>
        <w:spacing w:after="240" w:line="240" w:lineRule="auto"/>
        <w:jc w:val="both"/>
        <w:rPr>
          <w:rFonts w:ascii="Arial" w:eastAsiaTheme="minorEastAsia" w:hAnsi="Arial" w:cs="Arial"/>
          <w:sz w:val="20"/>
          <w:szCs w:val="20"/>
        </w:rPr>
      </w:pPr>
      <w:r w:rsidRPr="00CB49F7">
        <w:rPr>
          <w:rFonts w:ascii="Arial" w:eastAsiaTheme="minorEastAsia" w:hAnsi="Arial" w:cs="Arial"/>
          <w:sz w:val="20"/>
          <w:szCs w:val="20"/>
        </w:rPr>
        <w:t>La documentación e información que conozcan, recopilen, utilicen y generen las entidades aseguradoras en el proceso de cálculo de la reserva de desviación de siniestralidad, junto con sus modificaciones, debe ser conservada por un plazo mínimo de 5 años mediante cualquier medio que asegure su integridad</w:t>
      </w:r>
      <w:r w:rsidR="00AC5EF6">
        <w:rPr>
          <w:rFonts w:ascii="Arial" w:eastAsiaTheme="minorEastAsia" w:hAnsi="Arial" w:cs="Arial"/>
          <w:sz w:val="20"/>
          <w:szCs w:val="20"/>
        </w:rPr>
        <w:t>,</w:t>
      </w:r>
      <w:r w:rsidRPr="00CB49F7">
        <w:rPr>
          <w:rFonts w:ascii="Arial" w:eastAsiaTheme="minorEastAsia" w:hAnsi="Arial" w:cs="Arial"/>
          <w:sz w:val="20"/>
          <w:szCs w:val="20"/>
        </w:rPr>
        <w:t xml:space="preserve"> y</w:t>
      </w:r>
      <w:r w:rsidR="00AC5EF6">
        <w:rPr>
          <w:rFonts w:ascii="Arial" w:eastAsiaTheme="minorEastAsia" w:hAnsi="Arial" w:cs="Arial"/>
          <w:sz w:val="20"/>
          <w:szCs w:val="20"/>
        </w:rPr>
        <w:t xml:space="preserve"> debe</w:t>
      </w:r>
      <w:r w:rsidRPr="00CB49F7">
        <w:rPr>
          <w:rFonts w:ascii="Arial" w:eastAsiaTheme="minorEastAsia" w:hAnsi="Arial" w:cs="Arial"/>
          <w:sz w:val="20"/>
          <w:szCs w:val="20"/>
        </w:rPr>
        <w:t xml:space="preserve"> mantenerse a disposición de la SFC. Este deber aplica sin perjuicio de las demás disposiciones relacionadas con la documentación y conservación de la información.</w:t>
      </w:r>
    </w:p>
    <w:sectPr w:rsidR="00412E5D" w:rsidRPr="00C618BA" w:rsidSect="00782A3E">
      <w:headerReference w:type="default" r:id="rId11"/>
      <w:footerReference w:type="default" r:id="rId12"/>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39CE6" w14:textId="77777777" w:rsidR="00B961B6" w:rsidRDefault="00B961B6" w:rsidP="00CE4023">
      <w:pPr>
        <w:spacing w:after="0" w:line="240" w:lineRule="auto"/>
      </w:pPr>
      <w:r>
        <w:separator/>
      </w:r>
    </w:p>
  </w:endnote>
  <w:endnote w:type="continuationSeparator" w:id="0">
    <w:p w14:paraId="23346866" w14:textId="77777777" w:rsidR="00B961B6" w:rsidRDefault="00B961B6" w:rsidP="00CE4023">
      <w:pPr>
        <w:spacing w:after="0" w:line="240" w:lineRule="auto"/>
      </w:pPr>
      <w:r>
        <w:continuationSeparator/>
      </w:r>
    </w:p>
  </w:endnote>
  <w:endnote w:type="continuationNotice" w:id="1">
    <w:p w14:paraId="22E41A1F" w14:textId="77777777" w:rsidR="00DC7A1C" w:rsidRDefault="00DC7A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F8F48" w14:textId="77777777" w:rsidR="00B961B6" w:rsidRDefault="00B961B6" w:rsidP="00CE4023">
      <w:pPr>
        <w:spacing w:after="0" w:line="240" w:lineRule="auto"/>
      </w:pPr>
      <w:r>
        <w:separator/>
      </w:r>
    </w:p>
  </w:footnote>
  <w:footnote w:type="continuationSeparator" w:id="0">
    <w:p w14:paraId="4AE4CDDE" w14:textId="77777777" w:rsidR="00B961B6" w:rsidRDefault="00B961B6" w:rsidP="00CE4023">
      <w:pPr>
        <w:spacing w:after="0" w:line="240" w:lineRule="auto"/>
      </w:pPr>
      <w:r>
        <w:continuationSeparator/>
      </w:r>
    </w:p>
  </w:footnote>
  <w:footnote w:type="continuationNotice" w:id="1">
    <w:p w14:paraId="17058A96" w14:textId="77777777" w:rsidR="00DC7A1C" w:rsidRDefault="00DC7A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A631E"/>
    <w:multiLevelType w:val="hybridMultilevel"/>
    <w:tmpl w:val="8916A7E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216371"/>
    <w:multiLevelType w:val="hybridMultilevel"/>
    <w:tmpl w:val="7E982EF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012FE0"/>
    <w:multiLevelType w:val="multilevel"/>
    <w:tmpl w:val="A1CC8A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EC29A9"/>
    <w:multiLevelType w:val="hybridMultilevel"/>
    <w:tmpl w:val="413606E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26FC4B87"/>
    <w:multiLevelType w:val="hybridMultilevel"/>
    <w:tmpl w:val="6DEA1C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31FF4E9D"/>
    <w:multiLevelType w:val="hybridMultilevel"/>
    <w:tmpl w:val="E1EE0EC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C216D4E"/>
    <w:multiLevelType w:val="hybridMultilevel"/>
    <w:tmpl w:val="0AFA8190"/>
    <w:lvl w:ilvl="0" w:tplc="6D7A719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B425D3B"/>
    <w:multiLevelType w:val="multilevel"/>
    <w:tmpl w:val="074A18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num w:numId="1" w16cid:durableId="164446124">
    <w:abstractNumId w:val="8"/>
  </w:num>
  <w:num w:numId="2" w16cid:durableId="847645445">
    <w:abstractNumId w:val="4"/>
  </w:num>
  <w:num w:numId="3" w16cid:durableId="641227528">
    <w:abstractNumId w:val="5"/>
  </w:num>
  <w:num w:numId="4" w16cid:durableId="277101209">
    <w:abstractNumId w:val="5"/>
  </w:num>
  <w:num w:numId="5" w16cid:durableId="1979069145">
    <w:abstractNumId w:val="2"/>
  </w:num>
  <w:num w:numId="6" w16cid:durableId="628364940">
    <w:abstractNumId w:val="1"/>
  </w:num>
  <w:num w:numId="7" w16cid:durableId="262541721">
    <w:abstractNumId w:val="0"/>
  </w:num>
  <w:num w:numId="8" w16cid:durableId="947809616">
    <w:abstractNumId w:val="6"/>
  </w:num>
  <w:num w:numId="9" w16cid:durableId="1609695635">
    <w:abstractNumId w:val="3"/>
  </w:num>
  <w:num w:numId="10" w16cid:durableId="1174227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11A57"/>
    <w:rsid w:val="00011DB0"/>
    <w:rsid w:val="000201E9"/>
    <w:rsid w:val="00024446"/>
    <w:rsid w:val="00040CCD"/>
    <w:rsid w:val="00042101"/>
    <w:rsid w:val="00042E78"/>
    <w:rsid w:val="000439CF"/>
    <w:rsid w:val="0006694C"/>
    <w:rsid w:val="000741DA"/>
    <w:rsid w:val="00074519"/>
    <w:rsid w:val="00074838"/>
    <w:rsid w:val="00075A64"/>
    <w:rsid w:val="0007624E"/>
    <w:rsid w:val="000862FD"/>
    <w:rsid w:val="00090767"/>
    <w:rsid w:val="000929EE"/>
    <w:rsid w:val="000959E3"/>
    <w:rsid w:val="000A2D98"/>
    <w:rsid w:val="000A3597"/>
    <w:rsid w:val="000A520A"/>
    <w:rsid w:val="000D04C6"/>
    <w:rsid w:val="000D15BA"/>
    <w:rsid w:val="000D1C56"/>
    <w:rsid w:val="000E1EB8"/>
    <w:rsid w:val="000E4E19"/>
    <w:rsid w:val="000E7A4C"/>
    <w:rsid w:val="000F5FDB"/>
    <w:rsid w:val="00102A92"/>
    <w:rsid w:val="001040DD"/>
    <w:rsid w:val="00104F31"/>
    <w:rsid w:val="00114459"/>
    <w:rsid w:val="00117B8B"/>
    <w:rsid w:val="00121885"/>
    <w:rsid w:val="00133F92"/>
    <w:rsid w:val="00135714"/>
    <w:rsid w:val="00150D70"/>
    <w:rsid w:val="00151AB4"/>
    <w:rsid w:val="00152256"/>
    <w:rsid w:val="00163187"/>
    <w:rsid w:val="001741A9"/>
    <w:rsid w:val="00190040"/>
    <w:rsid w:val="00190431"/>
    <w:rsid w:val="001964A4"/>
    <w:rsid w:val="00196D4A"/>
    <w:rsid w:val="001A1688"/>
    <w:rsid w:val="001A204B"/>
    <w:rsid w:val="001A78F2"/>
    <w:rsid w:val="001B6164"/>
    <w:rsid w:val="001C4DC4"/>
    <w:rsid w:val="001C6D5C"/>
    <w:rsid w:val="001E38D8"/>
    <w:rsid w:val="001F45AE"/>
    <w:rsid w:val="001F52B0"/>
    <w:rsid w:val="00205F8D"/>
    <w:rsid w:val="00220F50"/>
    <w:rsid w:val="002262EA"/>
    <w:rsid w:val="00230F08"/>
    <w:rsid w:val="0023588A"/>
    <w:rsid w:val="00247921"/>
    <w:rsid w:val="002506A0"/>
    <w:rsid w:val="002642C1"/>
    <w:rsid w:val="002731EA"/>
    <w:rsid w:val="00284507"/>
    <w:rsid w:val="00287A74"/>
    <w:rsid w:val="00290ADF"/>
    <w:rsid w:val="0029467A"/>
    <w:rsid w:val="002A6990"/>
    <w:rsid w:val="002B50D6"/>
    <w:rsid w:val="002C0367"/>
    <w:rsid w:val="002F0879"/>
    <w:rsid w:val="002F08FB"/>
    <w:rsid w:val="002F44FB"/>
    <w:rsid w:val="00301715"/>
    <w:rsid w:val="00314E3B"/>
    <w:rsid w:val="00315128"/>
    <w:rsid w:val="0032224E"/>
    <w:rsid w:val="00330E22"/>
    <w:rsid w:val="00333676"/>
    <w:rsid w:val="00343C23"/>
    <w:rsid w:val="00345D5D"/>
    <w:rsid w:val="00380DE7"/>
    <w:rsid w:val="00387B47"/>
    <w:rsid w:val="003A3FC6"/>
    <w:rsid w:val="003C773D"/>
    <w:rsid w:val="003D405D"/>
    <w:rsid w:val="003D6B0F"/>
    <w:rsid w:val="003E3857"/>
    <w:rsid w:val="003E4602"/>
    <w:rsid w:val="003F1A72"/>
    <w:rsid w:val="003F2560"/>
    <w:rsid w:val="00401E16"/>
    <w:rsid w:val="00403A38"/>
    <w:rsid w:val="00410A73"/>
    <w:rsid w:val="00412E5D"/>
    <w:rsid w:val="00414F46"/>
    <w:rsid w:val="004214FA"/>
    <w:rsid w:val="004228FE"/>
    <w:rsid w:val="00425A4C"/>
    <w:rsid w:val="00426ACA"/>
    <w:rsid w:val="00426B4F"/>
    <w:rsid w:val="00433956"/>
    <w:rsid w:val="004346CE"/>
    <w:rsid w:val="00435081"/>
    <w:rsid w:val="0043621A"/>
    <w:rsid w:val="004433B2"/>
    <w:rsid w:val="00443A6B"/>
    <w:rsid w:val="004500CD"/>
    <w:rsid w:val="00455020"/>
    <w:rsid w:val="004817DC"/>
    <w:rsid w:val="00482B2A"/>
    <w:rsid w:val="004943AE"/>
    <w:rsid w:val="00497153"/>
    <w:rsid w:val="004B4973"/>
    <w:rsid w:val="004B7AC6"/>
    <w:rsid w:val="004C249F"/>
    <w:rsid w:val="004D50B8"/>
    <w:rsid w:val="004D6278"/>
    <w:rsid w:val="004E21F4"/>
    <w:rsid w:val="004E46DD"/>
    <w:rsid w:val="004E62B2"/>
    <w:rsid w:val="004F5871"/>
    <w:rsid w:val="00500EEB"/>
    <w:rsid w:val="00501564"/>
    <w:rsid w:val="00501AA5"/>
    <w:rsid w:val="00505F8F"/>
    <w:rsid w:val="00506296"/>
    <w:rsid w:val="00511002"/>
    <w:rsid w:val="00514051"/>
    <w:rsid w:val="0051432C"/>
    <w:rsid w:val="005215A6"/>
    <w:rsid w:val="00527610"/>
    <w:rsid w:val="00530B0A"/>
    <w:rsid w:val="00531A93"/>
    <w:rsid w:val="00533618"/>
    <w:rsid w:val="0053490B"/>
    <w:rsid w:val="00542726"/>
    <w:rsid w:val="00544602"/>
    <w:rsid w:val="00553DD9"/>
    <w:rsid w:val="0055683B"/>
    <w:rsid w:val="00557342"/>
    <w:rsid w:val="0055742A"/>
    <w:rsid w:val="005606D3"/>
    <w:rsid w:val="00560F96"/>
    <w:rsid w:val="0056671C"/>
    <w:rsid w:val="0057174D"/>
    <w:rsid w:val="00586D8C"/>
    <w:rsid w:val="005A3D21"/>
    <w:rsid w:val="005B26E2"/>
    <w:rsid w:val="005C1701"/>
    <w:rsid w:val="005C775A"/>
    <w:rsid w:val="005E0B86"/>
    <w:rsid w:val="005E1DC7"/>
    <w:rsid w:val="005E335D"/>
    <w:rsid w:val="005F03E4"/>
    <w:rsid w:val="005F094E"/>
    <w:rsid w:val="005F3CAF"/>
    <w:rsid w:val="005F44BC"/>
    <w:rsid w:val="00603C8C"/>
    <w:rsid w:val="00620689"/>
    <w:rsid w:val="00624F7E"/>
    <w:rsid w:val="0062742F"/>
    <w:rsid w:val="00636AB8"/>
    <w:rsid w:val="00637B82"/>
    <w:rsid w:val="00642C68"/>
    <w:rsid w:val="006437C2"/>
    <w:rsid w:val="0065219C"/>
    <w:rsid w:val="00653413"/>
    <w:rsid w:val="00654954"/>
    <w:rsid w:val="0067222B"/>
    <w:rsid w:val="0067769F"/>
    <w:rsid w:val="006A4AAC"/>
    <w:rsid w:val="006A6ADF"/>
    <w:rsid w:val="006D0743"/>
    <w:rsid w:val="006E04DC"/>
    <w:rsid w:val="006E6A27"/>
    <w:rsid w:val="006E6D9C"/>
    <w:rsid w:val="006E71E8"/>
    <w:rsid w:val="006F3D18"/>
    <w:rsid w:val="00704995"/>
    <w:rsid w:val="00714337"/>
    <w:rsid w:val="00715E5C"/>
    <w:rsid w:val="00725F70"/>
    <w:rsid w:val="007264C3"/>
    <w:rsid w:val="007522E2"/>
    <w:rsid w:val="007573A5"/>
    <w:rsid w:val="00761542"/>
    <w:rsid w:val="00766626"/>
    <w:rsid w:val="007708CC"/>
    <w:rsid w:val="00782A3E"/>
    <w:rsid w:val="0078732C"/>
    <w:rsid w:val="007920E9"/>
    <w:rsid w:val="007A552D"/>
    <w:rsid w:val="007B2868"/>
    <w:rsid w:val="007D7ED0"/>
    <w:rsid w:val="007E00A2"/>
    <w:rsid w:val="007E02C0"/>
    <w:rsid w:val="007E4062"/>
    <w:rsid w:val="007E48FD"/>
    <w:rsid w:val="007E7CA9"/>
    <w:rsid w:val="007F078E"/>
    <w:rsid w:val="007F09DD"/>
    <w:rsid w:val="007F299A"/>
    <w:rsid w:val="007F4371"/>
    <w:rsid w:val="00800103"/>
    <w:rsid w:val="0081035F"/>
    <w:rsid w:val="00817CD5"/>
    <w:rsid w:val="008268B4"/>
    <w:rsid w:val="00831239"/>
    <w:rsid w:val="00843874"/>
    <w:rsid w:val="00850838"/>
    <w:rsid w:val="00863F30"/>
    <w:rsid w:val="00875789"/>
    <w:rsid w:val="00876FA4"/>
    <w:rsid w:val="00877009"/>
    <w:rsid w:val="00880803"/>
    <w:rsid w:val="00881D5C"/>
    <w:rsid w:val="0088572F"/>
    <w:rsid w:val="00895539"/>
    <w:rsid w:val="00896E53"/>
    <w:rsid w:val="008A108D"/>
    <w:rsid w:val="008A3F09"/>
    <w:rsid w:val="008A509F"/>
    <w:rsid w:val="008A59B2"/>
    <w:rsid w:val="008B22C5"/>
    <w:rsid w:val="008B76E9"/>
    <w:rsid w:val="008C7683"/>
    <w:rsid w:val="008E2DE0"/>
    <w:rsid w:val="008F07F7"/>
    <w:rsid w:val="008F59B2"/>
    <w:rsid w:val="00901726"/>
    <w:rsid w:val="00902B85"/>
    <w:rsid w:val="00902BEA"/>
    <w:rsid w:val="009037AD"/>
    <w:rsid w:val="00911790"/>
    <w:rsid w:val="0091247A"/>
    <w:rsid w:val="00920908"/>
    <w:rsid w:val="00922759"/>
    <w:rsid w:val="00926C85"/>
    <w:rsid w:val="00926E4B"/>
    <w:rsid w:val="0093722C"/>
    <w:rsid w:val="009476C5"/>
    <w:rsid w:val="00947C94"/>
    <w:rsid w:val="00967F6F"/>
    <w:rsid w:val="0097392D"/>
    <w:rsid w:val="00984134"/>
    <w:rsid w:val="00994033"/>
    <w:rsid w:val="009A559F"/>
    <w:rsid w:val="009A6A1A"/>
    <w:rsid w:val="009B715E"/>
    <w:rsid w:val="009C0352"/>
    <w:rsid w:val="009C44FB"/>
    <w:rsid w:val="009C5152"/>
    <w:rsid w:val="009D0DE7"/>
    <w:rsid w:val="009D4974"/>
    <w:rsid w:val="009E3002"/>
    <w:rsid w:val="009E3C57"/>
    <w:rsid w:val="009E4832"/>
    <w:rsid w:val="009E4CF0"/>
    <w:rsid w:val="009E57C0"/>
    <w:rsid w:val="009E5D26"/>
    <w:rsid w:val="009F04B1"/>
    <w:rsid w:val="009F1A26"/>
    <w:rsid w:val="009F27FF"/>
    <w:rsid w:val="009F5C16"/>
    <w:rsid w:val="00A272EC"/>
    <w:rsid w:val="00A304C9"/>
    <w:rsid w:val="00A348CE"/>
    <w:rsid w:val="00A456B3"/>
    <w:rsid w:val="00A507DF"/>
    <w:rsid w:val="00A51C5F"/>
    <w:rsid w:val="00A704A0"/>
    <w:rsid w:val="00A706F8"/>
    <w:rsid w:val="00A7301E"/>
    <w:rsid w:val="00A85390"/>
    <w:rsid w:val="00A8754A"/>
    <w:rsid w:val="00A95694"/>
    <w:rsid w:val="00A95E61"/>
    <w:rsid w:val="00AB5C43"/>
    <w:rsid w:val="00AC039D"/>
    <w:rsid w:val="00AC462D"/>
    <w:rsid w:val="00AC5EF6"/>
    <w:rsid w:val="00AC6B7F"/>
    <w:rsid w:val="00AD10F4"/>
    <w:rsid w:val="00AE3F43"/>
    <w:rsid w:val="00AE7B7A"/>
    <w:rsid w:val="00AF65FE"/>
    <w:rsid w:val="00B0419C"/>
    <w:rsid w:val="00B06692"/>
    <w:rsid w:val="00B15075"/>
    <w:rsid w:val="00B15AAE"/>
    <w:rsid w:val="00B24866"/>
    <w:rsid w:val="00B51C7D"/>
    <w:rsid w:val="00B54CB4"/>
    <w:rsid w:val="00B63499"/>
    <w:rsid w:val="00B66E80"/>
    <w:rsid w:val="00B672C0"/>
    <w:rsid w:val="00B9315D"/>
    <w:rsid w:val="00B961B6"/>
    <w:rsid w:val="00BA261B"/>
    <w:rsid w:val="00BB02C0"/>
    <w:rsid w:val="00BB6A00"/>
    <w:rsid w:val="00BB77C2"/>
    <w:rsid w:val="00BC18C4"/>
    <w:rsid w:val="00BC4281"/>
    <w:rsid w:val="00BC5601"/>
    <w:rsid w:val="00BD0144"/>
    <w:rsid w:val="00BE256C"/>
    <w:rsid w:val="00BE32B4"/>
    <w:rsid w:val="00BF2DB2"/>
    <w:rsid w:val="00C06971"/>
    <w:rsid w:val="00C11A62"/>
    <w:rsid w:val="00C13798"/>
    <w:rsid w:val="00C1606B"/>
    <w:rsid w:val="00C174C2"/>
    <w:rsid w:val="00C227AB"/>
    <w:rsid w:val="00C242EB"/>
    <w:rsid w:val="00C259D3"/>
    <w:rsid w:val="00C30316"/>
    <w:rsid w:val="00C373FB"/>
    <w:rsid w:val="00C37991"/>
    <w:rsid w:val="00C37DDA"/>
    <w:rsid w:val="00C4144C"/>
    <w:rsid w:val="00C442AF"/>
    <w:rsid w:val="00C536BC"/>
    <w:rsid w:val="00C54C2B"/>
    <w:rsid w:val="00C6088E"/>
    <w:rsid w:val="00C6188D"/>
    <w:rsid w:val="00C618BA"/>
    <w:rsid w:val="00C62818"/>
    <w:rsid w:val="00C72AB3"/>
    <w:rsid w:val="00C74825"/>
    <w:rsid w:val="00C755EC"/>
    <w:rsid w:val="00C75678"/>
    <w:rsid w:val="00C76799"/>
    <w:rsid w:val="00C8150B"/>
    <w:rsid w:val="00C92A0C"/>
    <w:rsid w:val="00C93168"/>
    <w:rsid w:val="00C97DBD"/>
    <w:rsid w:val="00CA0349"/>
    <w:rsid w:val="00CB49F7"/>
    <w:rsid w:val="00CB5691"/>
    <w:rsid w:val="00CB7AC4"/>
    <w:rsid w:val="00CB7C0C"/>
    <w:rsid w:val="00CC0704"/>
    <w:rsid w:val="00CC2214"/>
    <w:rsid w:val="00CC2CBE"/>
    <w:rsid w:val="00CC2F2B"/>
    <w:rsid w:val="00CE4023"/>
    <w:rsid w:val="00CF0292"/>
    <w:rsid w:val="00CF1689"/>
    <w:rsid w:val="00CF22B4"/>
    <w:rsid w:val="00CF3E7F"/>
    <w:rsid w:val="00D00A5D"/>
    <w:rsid w:val="00D1422E"/>
    <w:rsid w:val="00D22BC8"/>
    <w:rsid w:val="00D253F6"/>
    <w:rsid w:val="00D3606B"/>
    <w:rsid w:val="00D4055B"/>
    <w:rsid w:val="00D40EB6"/>
    <w:rsid w:val="00D54EDC"/>
    <w:rsid w:val="00D57C88"/>
    <w:rsid w:val="00D70AF1"/>
    <w:rsid w:val="00D85AEC"/>
    <w:rsid w:val="00D876C8"/>
    <w:rsid w:val="00D93BC2"/>
    <w:rsid w:val="00D9602D"/>
    <w:rsid w:val="00DA771B"/>
    <w:rsid w:val="00DA781B"/>
    <w:rsid w:val="00DB2964"/>
    <w:rsid w:val="00DC322B"/>
    <w:rsid w:val="00DC7A1C"/>
    <w:rsid w:val="00DE0F46"/>
    <w:rsid w:val="00DE1080"/>
    <w:rsid w:val="00DE44C6"/>
    <w:rsid w:val="00DE5B75"/>
    <w:rsid w:val="00DE6539"/>
    <w:rsid w:val="00DF6879"/>
    <w:rsid w:val="00E02117"/>
    <w:rsid w:val="00E04BDE"/>
    <w:rsid w:val="00E04D53"/>
    <w:rsid w:val="00E17C60"/>
    <w:rsid w:val="00E17E1A"/>
    <w:rsid w:val="00E24DEA"/>
    <w:rsid w:val="00E2649D"/>
    <w:rsid w:val="00E40531"/>
    <w:rsid w:val="00E42E4B"/>
    <w:rsid w:val="00E500BF"/>
    <w:rsid w:val="00E605FF"/>
    <w:rsid w:val="00E62A2C"/>
    <w:rsid w:val="00E80C33"/>
    <w:rsid w:val="00E8254F"/>
    <w:rsid w:val="00E90268"/>
    <w:rsid w:val="00EA6953"/>
    <w:rsid w:val="00EB534B"/>
    <w:rsid w:val="00EC2D88"/>
    <w:rsid w:val="00EC59A5"/>
    <w:rsid w:val="00EE0D93"/>
    <w:rsid w:val="00EE7DCC"/>
    <w:rsid w:val="00EF223D"/>
    <w:rsid w:val="00EF278A"/>
    <w:rsid w:val="00EF2E73"/>
    <w:rsid w:val="00EF3B9E"/>
    <w:rsid w:val="00F001F6"/>
    <w:rsid w:val="00F0195D"/>
    <w:rsid w:val="00F03264"/>
    <w:rsid w:val="00F03DC1"/>
    <w:rsid w:val="00F145BE"/>
    <w:rsid w:val="00F23BCA"/>
    <w:rsid w:val="00F53E9A"/>
    <w:rsid w:val="00F6077D"/>
    <w:rsid w:val="00F81212"/>
    <w:rsid w:val="00F85FC9"/>
    <w:rsid w:val="00FB2D54"/>
    <w:rsid w:val="00FD40E0"/>
    <w:rsid w:val="00FF2DE2"/>
    <w:rsid w:val="00FF3C64"/>
    <w:rsid w:val="3A477C15"/>
    <w:rsid w:val="57B285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CF7EE99A-07FF-4366-A473-CDF2310D0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C8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uiPriority w:val="99"/>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023"/>
    <w:rPr>
      <w:rFonts w:ascii="Tahoma" w:hAnsi="Tahoma" w:cs="Tahoma"/>
      <w:sz w:val="16"/>
      <w:szCs w:val="16"/>
    </w:rPr>
  </w:style>
  <w:style w:type="paragraph" w:styleId="Textosinformato">
    <w:name w:val="Plain Text"/>
    <w:basedOn w:val="Normal"/>
    <w:link w:val="TextosinformatoCar"/>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semiHidden/>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E46DD"/>
    <w:rPr>
      <w:sz w:val="20"/>
      <w:szCs w:val="20"/>
    </w:rPr>
  </w:style>
  <w:style w:type="paragraph" w:styleId="Asuntodelcomentario">
    <w:name w:val="annotation subject"/>
    <w:basedOn w:val="Textocomentario"/>
    <w:next w:val="Textocomentario"/>
    <w:link w:val="AsuntodelcomentarioCar"/>
    <w:uiPriority w:val="99"/>
    <w:semiHidden/>
    <w:unhideWhenUsed/>
    <w:rsid w:val="004E46DD"/>
    <w:rPr>
      <w:b/>
      <w:bCs/>
    </w:rPr>
  </w:style>
  <w:style w:type="character" w:customStyle="1" w:styleId="AsuntodelcomentarioCar">
    <w:name w:val="Asunto del comentario Car"/>
    <w:basedOn w:val="TextocomentarioCar"/>
    <w:link w:val="Asuntodelcomentario"/>
    <w:uiPriority w:val="99"/>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 w:type="paragraph" w:styleId="Textoindependiente">
    <w:name w:val="Body Text"/>
    <w:basedOn w:val="Normal"/>
    <w:link w:val="TextoindependienteCar"/>
    <w:rsid w:val="00074838"/>
    <w:pPr>
      <w:spacing w:after="0" w:line="240" w:lineRule="auto"/>
      <w:jc w:val="both"/>
    </w:pPr>
    <w:rPr>
      <w:rFonts w:ascii="Arial" w:eastAsia="Times New Roman" w:hAnsi="Arial" w:cs="Times New Roman"/>
      <w:b/>
      <w:sz w:val="18"/>
      <w:szCs w:val="20"/>
      <w:lang w:val="x-none" w:eastAsia="es-CO"/>
    </w:rPr>
  </w:style>
  <w:style w:type="character" w:customStyle="1" w:styleId="TextoindependienteCar">
    <w:name w:val="Texto independiente Car"/>
    <w:basedOn w:val="Fuentedeprrafopredeter"/>
    <w:link w:val="Textoindependiente"/>
    <w:rsid w:val="00074838"/>
    <w:rPr>
      <w:rFonts w:ascii="Arial" w:eastAsia="Times New Roman" w:hAnsi="Arial" w:cs="Times New Roman"/>
      <w:b/>
      <w:sz w:val="18"/>
      <w:szCs w:val="20"/>
      <w:lang w:val="x-none" w:eastAsia="es-CO"/>
    </w:rPr>
  </w:style>
  <w:style w:type="paragraph" w:styleId="NormalWeb">
    <w:name w:val="Normal (Web)"/>
    <w:basedOn w:val="Normal"/>
    <w:uiPriority w:val="99"/>
    <w:semiHidden/>
    <w:unhideWhenUsed/>
    <w:rsid w:val="00AE3F43"/>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apple-converted-space">
    <w:name w:val="apple-converted-space"/>
    <w:basedOn w:val="Fuentedeprrafopredeter"/>
    <w:rsid w:val="00AE3F43"/>
  </w:style>
  <w:style w:type="paragraph" w:styleId="Revisin">
    <w:name w:val="Revision"/>
    <w:hidden/>
    <w:uiPriority w:val="99"/>
    <w:semiHidden/>
    <w:rsid w:val="007E02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3A2351-BA14-4F25-AED1-3AFF276F3D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2AE897-39E6-4A80-B6D4-78D7BC90FE17}">
  <ds:schemaRefs>
    <ds:schemaRef ds:uri="http://schemas.microsoft.com/sharepoint/v3/contenttype/forms"/>
  </ds:schemaRefs>
</ds:datastoreItem>
</file>

<file path=customXml/itemProps3.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4.xml><?xml version="1.0" encoding="utf-8"?>
<ds:datastoreItem xmlns:ds="http://schemas.openxmlformats.org/officeDocument/2006/customXml" ds:itemID="{64577211-1B51-46F0-AC8E-5D4AD8CC1E0C}">
  <ds:schemaRefs>
    <ds:schemaRef ds:uri="http://purl.org/dc/terms/"/>
    <ds:schemaRef ds:uri="http://purl.org/dc/elements/1.1/"/>
    <ds:schemaRef ds:uri="http://schemas.microsoft.com/office/infopath/2007/PartnerControls"/>
    <ds:schemaRef ds:uri="http://schemas.microsoft.com/office/2006/documentManagement/types"/>
    <ds:schemaRef ds:uri="http://www.w3.org/XML/1998/namespace"/>
    <ds:schemaRef ds:uri="http://schemas.microsoft.com/office/2006/metadata/properties"/>
    <ds:schemaRef ds:uri="95a0a79e-7ff5-48b1-9982-9626409a05d1"/>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2545</Words>
  <Characters>14000</Characters>
  <Application>Microsoft Office Word</Application>
  <DocSecurity>0</DocSecurity>
  <Lines>116</Lines>
  <Paragraphs>33</Paragraphs>
  <ScaleCrop>false</ScaleCrop>
  <Company>superfinanciera</Company>
  <LinksUpToDate>false</LinksUpToDate>
  <CharactersWithSpaces>16512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 Marcela Pineda Gutierrez</dc:creator>
  <cp:lastModifiedBy>Superintendencia Financiera de Colombia</cp:lastModifiedBy>
  <cp:revision>321</cp:revision>
  <cp:lastPrinted>2019-12-16T14:02:00Z</cp:lastPrinted>
  <dcterms:created xsi:type="dcterms:W3CDTF">2019-12-10T16:14:00Z</dcterms:created>
  <dcterms:modified xsi:type="dcterms:W3CDTF">2025-04-24T15:37:00Z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